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37E856EB" w:rsidR="00820BC5" w:rsidRPr="00834201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834201">
        <w:rPr>
          <w:rFonts w:cs="Arial"/>
          <w:b/>
          <w:sz w:val="24"/>
          <w:szCs w:val="24"/>
          <w:lang w:val="en-US"/>
        </w:rPr>
        <w:t>3GPP TSG-RAN WG4 Meeting #</w:t>
      </w:r>
      <w:r w:rsidR="001D7721">
        <w:rPr>
          <w:rFonts w:cs="Arial"/>
          <w:b/>
          <w:sz w:val="24"/>
          <w:szCs w:val="24"/>
          <w:lang w:val="en-US"/>
        </w:rPr>
        <w:t>117</w:t>
      </w:r>
      <w:r w:rsidRPr="00834201">
        <w:rPr>
          <w:rFonts w:cs="Arial"/>
          <w:b/>
          <w:sz w:val="24"/>
          <w:szCs w:val="24"/>
          <w:lang w:val="en-US"/>
        </w:rPr>
        <w:tab/>
      </w:r>
      <w:r w:rsidR="001C6BE9" w:rsidRPr="001C6BE9">
        <w:rPr>
          <w:rFonts w:cs="Arial"/>
          <w:b/>
          <w:sz w:val="24"/>
          <w:szCs w:val="24"/>
          <w:lang w:val="en-US"/>
        </w:rPr>
        <w:t>R4-2521305</w:t>
      </w:r>
    </w:p>
    <w:p w14:paraId="6F9F125A" w14:textId="4F3BDAA5" w:rsidR="00820BC5" w:rsidRPr="00834201" w:rsidRDefault="001D7721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>
        <w:rPr>
          <w:rFonts w:cs="Arial"/>
          <w:b/>
          <w:sz w:val="24"/>
          <w:szCs w:val="24"/>
          <w:lang w:val="en-US"/>
        </w:rPr>
        <w:t>Dallas</w:t>
      </w:r>
      <w:r w:rsidR="00820BC5" w:rsidRPr="00834201">
        <w:rPr>
          <w:rFonts w:cs="Arial"/>
          <w:b/>
          <w:sz w:val="24"/>
          <w:szCs w:val="24"/>
          <w:lang w:val="en-US"/>
        </w:rPr>
        <w:t>,</w:t>
      </w:r>
      <w:r w:rsidR="00704267" w:rsidRPr="00834201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>USA</w:t>
      </w:r>
      <w:r w:rsidR="00F1354A" w:rsidRPr="00834201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>17</w:t>
      </w:r>
      <w:r w:rsidR="00820BC5" w:rsidRPr="00834201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834201">
        <w:rPr>
          <w:rFonts w:cs="Arial"/>
          <w:b/>
          <w:sz w:val="24"/>
          <w:szCs w:val="24"/>
          <w:lang w:val="en-US"/>
        </w:rPr>
        <w:t xml:space="preserve"> – </w:t>
      </w:r>
      <w:r>
        <w:rPr>
          <w:rFonts w:cs="Arial"/>
          <w:b/>
          <w:sz w:val="24"/>
          <w:szCs w:val="24"/>
          <w:lang w:val="en-US"/>
        </w:rPr>
        <w:t>21</w:t>
      </w:r>
      <w:r>
        <w:rPr>
          <w:rFonts w:cs="Arial"/>
          <w:b/>
          <w:sz w:val="24"/>
          <w:szCs w:val="24"/>
          <w:vertAlign w:val="superscript"/>
          <w:lang w:val="en-US"/>
        </w:rPr>
        <w:t>st</w:t>
      </w:r>
      <w:r w:rsidR="00820BC5" w:rsidRPr="00834201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>November</w:t>
      </w:r>
      <w:r w:rsidR="00820BC5" w:rsidRPr="00834201">
        <w:rPr>
          <w:rFonts w:cs="Arial"/>
          <w:b/>
          <w:sz w:val="24"/>
          <w:szCs w:val="24"/>
          <w:lang w:val="en-US"/>
        </w:rPr>
        <w:t xml:space="preserve"> </w:t>
      </w:r>
      <w:bookmarkEnd w:id="0"/>
      <w:r>
        <w:rPr>
          <w:rFonts w:cs="Arial"/>
          <w:b/>
          <w:sz w:val="24"/>
          <w:szCs w:val="24"/>
          <w:lang w:val="en-US"/>
        </w:rPr>
        <w:t>2025</w:t>
      </w:r>
    </w:p>
    <w:p w14:paraId="448FE747" w14:textId="77777777" w:rsidR="0043450E" w:rsidRPr="00834201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5FA86DE0" w14:textId="79E6C46A" w:rsidR="0043450E" w:rsidRPr="00834201" w:rsidRDefault="0043450E" w:rsidP="0043450E">
      <w:pPr>
        <w:tabs>
          <w:tab w:val="left" w:pos="1985"/>
        </w:tabs>
        <w:jc w:val="both"/>
        <w:rPr>
          <w:b/>
          <w:sz w:val="22"/>
          <w:lang w:val="en-US"/>
        </w:rPr>
      </w:pPr>
      <w:r w:rsidRPr="00834201">
        <w:rPr>
          <w:b/>
          <w:sz w:val="22"/>
          <w:lang w:val="en-US"/>
        </w:rPr>
        <w:t>Source</w:t>
      </w:r>
      <w:proofErr w:type="gramStart"/>
      <w:r w:rsidRPr="00834201">
        <w:rPr>
          <w:b/>
          <w:sz w:val="22"/>
          <w:lang w:val="en-US"/>
        </w:rPr>
        <w:t xml:space="preserve">: </w:t>
      </w:r>
      <w:r w:rsidRPr="00834201">
        <w:rPr>
          <w:b/>
          <w:sz w:val="22"/>
          <w:lang w:val="en-US"/>
        </w:rPr>
        <w:tab/>
      </w:r>
      <w:r w:rsidRPr="00834201">
        <w:rPr>
          <w:sz w:val="22"/>
          <w:lang w:val="en-US"/>
        </w:rPr>
        <w:t>Nok</w:t>
      </w:r>
      <w:r w:rsidR="00BC764C" w:rsidRPr="00834201">
        <w:rPr>
          <w:sz w:val="22"/>
          <w:lang w:val="en-US"/>
        </w:rPr>
        <w:t>ia</w:t>
      </w:r>
      <w:proofErr w:type="gramEnd"/>
    </w:p>
    <w:p w14:paraId="5B8C1778" w14:textId="5A3DDC75" w:rsidR="0043450E" w:rsidRPr="00834201" w:rsidRDefault="0043450E" w:rsidP="0043450E">
      <w:pPr>
        <w:rPr>
          <w:sz w:val="22"/>
          <w:lang w:val="en-US"/>
        </w:rPr>
      </w:pPr>
      <w:r w:rsidRPr="00834201">
        <w:rPr>
          <w:b/>
          <w:sz w:val="22"/>
          <w:lang w:val="en-US"/>
        </w:rPr>
        <w:t>Title:</w:t>
      </w:r>
      <w:r w:rsidRPr="00834201">
        <w:rPr>
          <w:sz w:val="22"/>
          <w:lang w:val="en-US"/>
        </w:rPr>
        <w:t xml:space="preserve"> </w:t>
      </w:r>
      <w:r w:rsidRPr="00834201">
        <w:rPr>
          <w:sz w:val="22"/>
          <w:lang w:val="en-US"/>
        </w:rPr>
        <w:tab/>
      </w:r>
      <w:r w:rsidRPr="00834201">
        <w:rPr>
          <w:sz w:val="22"/>
          <w:lang w:val="en-US"/>
        </w:rPr>
        <w:tab/>
      </w:r>
      <w:r w:rsidRPr="00834201">
        <w:rPr>
          <w:sz w:val="22"/>
          <w:lang w:val="en-US"/>
        </w:rPr>
        <w:tab/>
      </w:r>
      <w:r w:rsidRPr="00834201">
        <w:rPr>
          <w:sz w:val="22"/>
          <w:lang w:val="en-US"/>
        </w:rPr>
        <w:tab/>
      </w:r>
      <w:r w:rsidRPr="00834201">
        <w:rPr>
          <w:sz w:val="22"/>
          <w:lang w:val="en-US"/>
        </w:rPr>
        <w:tab/>
      </w:r>
      <w:bookmarkStart w:id="1" w:name="_Hlk24032798"/>
      <w:r w:rsidR="00C978CA">
        <w:rPr>
          <w:sz w:val="22"/>
          <w:lang w:val="en-US"/>
        </w:rPr>
        <w:t>PC1.5 2Tx A-MPR simulations</w:t>
      </w:r>
    </w:p>
    <w:bookmarkEnd w:id="1"/>
    <w:p w14:paraId="286D426B" w14:textId="7C36176E" w:rsidR="0043450E" w:rsidRPr="00834201" w:rsidRDefault="0043450E" w:rsidP="0043450E">
      <w:pPr>
        <w:rPr>
          <w:sz w:val="22"/>
          <w:lang w:val="en-US"/>
        </w:rPr>
      </w:pPr>
      <w:r w:rsidRPr="00834201">
        <w:rPr>
          <w:b/>
          <w:sz w:val="22"/>
          <w:lang w:val="en-US"/>
        </w:rPr>
        <w:t xml:space="preserve">Agenda Item: </w:t>
      </w:r>
      <w:r w:rsidRPr="00834201">
        <w:rPr>
          <w:b/>
          <w:sz w:val="22"/>
          <w:lang w:val="en-US"/>
        </w:rPr>
        <w:tab/>
      </w:r>
      <w:r w:rsidRPr="00834201">
        <w:rPr>
          <w:b/>
          <w:sz w:val="22"/>
          <w:lang w:val="en-US"/>
        </w:rPr>
        <w:tab/>
      </w:r>
      <w:r w:rsidR="00090156" w:rsidRPr="00834201">
        <w:rPr>
          <w:b/>
          <w:sz w:val="22"/>
          <w:lang w:val="en-US"/>
        </w:rPr>
        <w:tab/>
      </w:r>
      <w:r w:rsidR="00560281" w:rsidRPr="00C03DA2">
        <w:rPr>
          <w:bCs/>
          <w:sz w:val="22"/>
          <w:lang w:val="en-US"/>
        </w:rPr>
        <w:t>7</w:t>
      </w:r>
      <w:r w:rsidR="006D4649" w:rsidRPr="00C03DA2">
        <w:rPr>
          <w:bCs/>
          <w:sz w:val="22"/>
          <w:lang w:val="en-US"/>
        </w:rPr>
        <w:t>.</w:t>
      </w:r>
      <w:r w:rsidR="00560281" w:rsidRPr="00C03DA2">
        <w:rPr>
          <w:bCs/>
          <w:sz w:val="22"/>
          <w:lang w:val="en-US"/>
        </w:rPr>
        <w:t>1</w:t>
      </w:r>
      <w:r w:rsidR="006D4649" w:rsidRPr="00C03DA2">
        <w:rPr>
          <w:bCs/>
          <w:sz w:val="22"/>
          <w:lang w:val="en-US"/>
        </w:rPr>
        <w:t>.</w:t>
      </w:r>
      <w:r w:rsidR="00560281" w:rsidRPr="00C03DA2">
        <w:rPr>
          <w:bCs/>
          <w:sz w:val="22"/>
          <w:lang w:val="en-US"/>
        </w:rPr>
        <w:t>4</w:t>
      </w:r>
    </w:p>
    <w:p w14:paraId="0299C4F6" w14:textId="40F58B55" w:rsidR="0043450E" w:rsidRPr="00834201" w:rsidRDefault="0043450E" w:rsidP="0043450E">
      <w:pPr>
        <w:tabs>
          <w:tab w:val="left" w:pos="1985"/>
        </w:tabs>
        <w:jc w:val="both"/>
        <w:rPr>
          <w:caps/>
          <w:sz w:val="22"/>
          <w:lang w:val="en-US"/>
        </w:rPr>
      </w:pPr>
      <w:r w:rsidRPr="00834201">
        <w:rPr>
          <w:b/>
          <w:sz w:val="22"/>
          <w:lang w:val="en-US"/>
        </w:rPr>
        <w:t>Document for:</w:t>
      </w:r>
      <w:r w:rsidRPr="00834201">
        <w:rPr>
          <w:sz w:val="22"/>
          <w:lang w:val="en-US"/>
        </w:rPr>
        <w:tab/>
      </w:r>
      <w:r w:rsidR="001C6BE9">
        <w:rPr>
          <w:sz w:val="22"/>
          <w:lang w:val="en-US"/>
        </w:rPr>
        <w:t>Discussion</w:t>
      </w:r>
    </w:p>
    <w:p w14:paraId="6025CCC9" w14:textId="77777777" w:rsidR="0043450E" w:rsidRPr="00834201" w:rsidRDefault="0043450E" w:rsidP="0043450E">
      <w:pPr>
        <w:pStyle w:val="Heading1"/>
        <w:rPr>
          <w:lang w:val="en-US"/>
        </w:rPr>
      </w:pPr>
      <w:r w:rsidRPr="00834201">
        <w:rPr>
          <w:lang w:val="en-US"/>
        </w:rPr>
        <w:t>1</w:t>
      </w:r>
      <w:r w:rsidRPr="00834201">
        <w:rPr>
          <w:lang w:val="en-US"/>
        </w:rPr>
        <w:tab/>
        <w:t>Introduction</w:t>
      </w:r>
    </w:p>
    <w:p w14:paraId="252E1670" w14:textId="0D012CC7" w:rsidR="00DF2E6B" w:rsidRPr="00834201" w:rsidRDefault="00C743FD" w:rsidP="000B5E8E">
      <w:pPr>
        <w:rPr>
          <w:lang w:val="en-US"/>
        </w:rPr>
      </w:pPr>
      <w:r>
        <w:rPr>
          <w:lang w:val="en-US"/>
        </w:rPr>
        <w:t>We pr</w:t>
      </w:r>
      <w:r w:rsidR="009B554E">
        <w:rPr>
          <w:lang w:val="en-US"/>
        </w:rPr>
        <w:t>ovide</w:t>
      </w:r>
      <w:r>
        <w:rPr>
          <w:lang w:val="en-US"/>
        </w:rPr>
        <w:t xml:space="preserve"> A-MPR simulation results on power class PC1.5 and 2Tx configuration for NS_03 and NS_05.</w:t>
      </w:r>
      <w:r w:rsidR="00831B70">
        <w:rPr>
          <w:lang w:val="en-US"/>
        </w:rPr>
        <w:t xml:space="preserve"> We model the 2Tx configuration by using a 1Tx configuration and adding a 0.7</w:t>
      </w:r>
      <w:r w:rsidR="00F909FD">
        <w:rPr>
          <w:lang w:val="en-US"/>
        </w:rPr>
        <w:t xml:space="preserve"> dB</w:t>
      </w:r>
      <w:r w:rsidR="00831B70">
        <w:rPr>
          <w:lang w:val="en-US"/>
        </w:rPr>
        <w:t xml:space="preserve"> offset on top of it.</w:t>
      </w:r>
      <w:r w:rsidR="009B554E">
        <w:rPr>
          <w:lang w:val="en-US"/>
        </w:rPr>
        <w:t xml:space="preserve"> </w:t>
      </w:r>
      <w:r w:rsidR="00DE33F6">
        <w:rPr>
          <w:lang w:val="en-US"/>
        </w:rPr>
        <w:t xml:space="preserve">We </w:t>
      </w:r>
      <w:r w:rsidR="004A4E62">
        <w:rPr>
          <w:lang w:val="en-US"/>
        </w:rPr>
        <w:t>are</w:t>
      </w:r>
      <w:r w:rsidR="00DE33F6">
        <w:rPr>
          <w:lang w:val="en-US"/>
        </w:rPr>
        <w:t xml:space="preserve"> assum</w:t>
      </w:r>
      <w:r w:rsidR="004A4E62">
        <w:rPr>
          <w:lang w:val="en-US"/>
        </w:rPr>
        <w:t>ing</w:t>
      </w:r>
      <w:r w:rsidR="00DE33F6">
        <w:rPr>
          <w:lang w:val="en-US"/>
        </w:rPr>
        <w:t xml:space="preserve"> the offset does not change with the antenna isolation assumptions. </w:t>
      </w:r>
      <w:r w:rsidR="004A4E62">
        <w:rPr>
          <w:lang w:val="en-US"/>
        </w:rPr>
        <w:t>T</w:t>
      </w:r>
      <w:r w:rsidR="00DE33F6">
        <w:rPr>
          <w:lang w:val="en-US"/>
        </w:rPr>
        <w:t xml:space="preserve">he presented </w:t>
      </w:r>
      <w:r w:rsidR="009B554E">
        <w:rPr>
          <w:lang w:val="en-US"/>
        </w:rPr>
        <w:t xml:space="preserve">A-MPR triangles are </w:t>
      </w:r>
      <w:r w:rsidR="00DE33F6">
        <w:rPr>
          <w:lang w:val="en-US"/>
        </w:rPr>
        <w:t xml:space="preserve">valid </w:t>
      </w:r>
      <w:r w:rsidR="009B554E">
        <w:rPr>
          <w:lang w:val="en-US"/>
        </w:rPr>
        <w:t>for</w:t>
      </w:r>
      <w:r w:rsidR="00DE33F6">
        <w:rPr>
          <w:lang w:val="en-US"/>
        </w:rPr>
        <w:t xml:space="preserve"> </w:t>
      </w:r>
      <w:r w:rsidR="009B554E">
        <w:rPr>
          <w:lang w:val="en-US"/>
        </w:rPr>
        <w:t xml:space="preserve">large FWA form </w:t>
      </w:r>
      <w:proofErr w:type="gramStart"/>
      <w:r w:rsidR="009B554E">
        <w:rPr>
          <w:lang w:val="en-US"/>
        </w:rPr>
        <w:t>factor</w:t>
      </w:r>
      <w:proofErr w:type="gramEnd"/>
      <w:r w:rsidR="00DE33F6">
        <w:rPr>
          <w:lang w:val="en-US"/>
        </w:rPr>
        <w:t xml:space="preserve"> </w:t>
      </w:r>
      <w:r w:rsidR="004A4E62">
        <w:rPr>
          <w:lang w:val="en-US"/>
        </w:rPr>
        <w:t xml:space="preserve">i.e., MPR presented in Table </w:t>
      </w:r>
      <w:r w:rsidR="004A4E62" w:rsidRPr="004A4E62">
        <w:rPr>
          <w:lang w:val="en-US"/>
        </w:rPr>
        <w:t>6.2D.2-3</w:t>
      </w:r>
      <w:r w:rsidR="004A4E62">
        <w:rPr>
          <w:lang w:val="en-US"/>
        </w:rPr>
        <w:t xml:space="preserve"> [TS 38.101-1] is used while calculating the A-MPR</w:t>
      </w:r>
      <w:r w:rsidR="009B554E">
        <w:rPr>
          <w:lang w:val="en-US"/>
        </w:rPr>
        <w:t>.</w:t>
      </w:r>
    </w:p>
    <w:p w14:paraId="741F81E1" w14:textId="502518D4" w:rsidR="000A6A9A" w:rsidRPr="00834201" w:rsidRDefault="000A6A9A" w:rsidP="000A6A9A">
      <w:pPr>
        <w:pStyle w:val="Heading1"/>
        <w:rPr>
          <w:lang w:val="en-US"/>
        </w:rPr>
      </w:pPr>
      <w:r w:rsidRPr="00834201">
        <w:rPr>
          <w:lang w:val="en-US"/>
        </w:rPr>
        <w:t>2</w:t>
      </w:r>
      <w:r w:rsidRPr="00834201">
        <w:rPr>
          <w:lang w:val="en-US"/>
        </w:rPr>
        <w:tab/>
      </w:r>
      <w:r w:rsidR="005206FF" w:rsidRPr="00834201">
        <w:rPr>
          <w:lang w:val="en-US"/>
        </w:rPr>
        <w:t>Simulation assumptions and scenario</w:t>
      </w:r>
    </w:p>
    <w:p w14:paraId="7FBAEAD2" w14:textId="460E655B" w:rsidR="009B6F0E" w:rsidRDefault="00B35FC4" w:rsidP="009B6F0E">
      <w:pPr>
        <w:rPr>
          <w:lang w:val="en-US"/>
        </w:rPr>
      </w:pPr>
      <w:r>
        <w:rPr>
          <w:lang w:val="en-US"/>
        </w:rPr>
        <w:t xml:space="preserve">We model the 2Tx configuration by using a 1Tx </w:t>
      </w:r>
      <w:r w:rsidR="003C5EDC">
        <w:rPr>
          <w:lang w:val="en-US"/>
        </w:rPr>
        <w:t>transmitter</w:t>
      </w:r>
      <w:r>
        <w:rPr>
          <w:lang w:val="en-US"/>
        </w:rPr>
        <w:t xml:space="preserve"> and adding a </w:t>
      </w:r>
      <w:r w:rsidR="00F93BC6">
        <w:rPr>
          <w:lang w:val="en-US"/>
        </w:rPr>
        <w:t>0.7 dB</w:t>
      </w:r>
      <w:r>
        <w:rPr>
          <w:lang w:val="en-US"/>
        </w:rPr>
        <w:t xml:space="preserve"> offset on top of it. We calibrate the 1Tx </w:t>
      </w:r>
      <w:r w:rsidR="00E011C4">
        <w:rPr>
          <w:lang w:val="en-US"/>
        </w:rPr>
        <w:t>transmitter</w:t>
      </w:r>
      <w:r>
        <w:rPr>
          <w:lang w:val="en-US"/>
        </w:rPr>
        <w:t xml:space="preserve"> assuming the outer MPR for 1Tx PC1.5 is the same as for 1Tx tra</w:t>
      </w:r>
      <w:r w:rsidR="00E011C4">
        <w:rPr>
          <w:lang w:val="en-US"/>
        </w:rPr>
        <w:t>n</w:t>
      </w:r>
      <w:r>
        <w:rPr>
          <w:lang w:val="en-US"/>
        </w:rPr>
        <w:t>smitters of PC1, PC2 and PC3.</w:t>
      </w:r>
      <w:r w:rsidR="009D5FA2">
        <w:rPr>
          <w:lang w:val="en-US"/>
        </w:rPr>
        <w:t xml:space="preserve"> </w:t>
      </w:r>
      <w:r w:rsidR="009B554E">
        <w:rPr>
          <w:lang w:val="en-US"/>
        </w:rPr>
        <w:t xml:space="preserve">Our A-MPR triangles are presented for </w:t>
      </w:r>
      <w:r w:rsidR="00FF59C3">
        <w:rPr>
          <w:lang w:val="en-US"/>
        </w:rPr>
        <w:t>the</w:t>
      </w:r>
      <w:r w:rsidR="006A2141">
        <w:rPr>
          <w:lang w:val="en-US"/>
        </w:rPr>
        <w:t xml:space="preserve"> large</w:t>
      </w:r>
      <w:r w:rsidR="00FF59C3">
        <w:rPr>
          <w:lang w:val="en-US"/>
        </w:rPr>
        <w:t xml:space="preserve"> </w:t>
      </w:r>
      <w:r w:rsidR="009B554E">
        <w:rPr>
          <w:lang w:val="en-US"/>
        </w:rPr>
        <w:t xml:space="preserve">FWA </w:t>
      </w:r>
      <w:r w:rsidR="00255BFB">
        <w:rPr>
          <w:lang w:val="en-US"/>
        </w:rPr>
        <w:t>form factor</w:t>
      </w:r>
      <w:r w:rsidR="009B554E">
        <w:rPr>
          <w:lang w:val="en-US"/>
        </w:rPr>
        <w:t xml:space="preserve">, that is, the triangles show the A-MPR when it exceeds the MPR for large FWA form factor in </w:t>
      </w:r>
      <w:r w:rsidR="009B554E" w:rsidRPr="009B554E">
        <w:rPr>
          <w:lang w:val="en-US"/>
        </w:rPr>
        <w:t>Table 6.2D.2-3</w:t>
      </w:r>
      <w:r w:rsidR="009B554E">
        <w:rPr>
          <w:lang w:val="en-US"/>
        </w:rPr>
        <w:t xml:space="preserve"> of TS 38.101-1. </w:t>
      </w:r>
      <w:r w:rsidR="00FF59C3">
        <w:rPr>
          <w:lang w:val="en-US"/>
        </w:rPr>
        <w:t>We use the following simulation assumptions and parameters.</w:t>
      </w:r>
    </w:p>
    <w:p w14:paraId="1D95F353" w14:textId="77777777" w:rsidR="00FF59C3" w:rsidRDefault="00FF59C3" w:rsidP="00FF59C3">
      <w:pPr>
        <w:pStyle w:val="ListParagraph"/>
        <w:numPr>
          <w:ilvl w:val="0"/>
          <w:numId w:val="10"/>
        </w:numPr>
      </w:pPr>
      <w:r>
        <w:t>NS_03 for n25 and NS_05 for n1</w:t>
      </w:r>
    </w:p>
    <w:p w14:paraId="1CA482AF" w14:textId="77777777" w:rsidR="00FF59C3" w:rsidRDefault="00FF59C3" w:rsidP="00FF59C3">
      <w:pPr>
        <w:pStyle w:val="ListParagraph"/>
        <w:numPr>
          <w:ilvl w:val="0"/>
          <w:numId w:val="10"/>
        </w:numPr>
      </w:pPr>
      <w:r>
        <w:t>WOLA processing</w:t>
      </w:r>
    </w:p>
    <w:p w14:paraId="6E362AA5" w14:textId="77777777" w:rsidR="00FF59C3" w:rsidRPr="00BD5C39" w:rsidRDefault="00FF59C3" w:rsidP="00FF59C3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2F0EE930" w14:textId="77777777" w:rsidR="00FF59C3" w:rsidRPr="00BD5C39" w:rsidRDefault="00FF59C3" w:rsidP="00FF59C3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1EC24320" w14:textId="33F90BC3" w:rsidR="00FF59C3" w:rsidRPr="00FF59C3" w:rsidRDefault="00FF59C3" w:rsidP="009B6F0E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  <w:r>
        <w:t>, CIM5 -70dBc</w:t>
      </w:r>
    </w:p>
    <w:p w14:paraId="7D18418A" w14:textId="04DEA37D" w:rsidR="00B25CB1" w:rsidRDefault="00B25CB1" w:rsidP="00B25CB1">
      <w:pPr>
        <w:pStyle w:val="Heading2"/>
      </w:pPr>
      <w:r>
        <w:t>2.1</w:t>
      </w:r>
      <w:r>
        <w:tab/>
        <w:t>NS_03</w:t>
      </w:r>
    </w:p>
    <w:p w14:paraId="4A44D552" w14:textId="16A920D1" w:rsidR="00CA4BD5" w:rsidRPr="00CA4BD5" w:rsidRDefault="00CA4BD5" w:rsidP="00CA4BD5">
      <w:r>
        <w:t>Even though the NS_03 emission requirement includes 45 MHz CBW, we only simulate up to 40 MHz because we focus on n25, and in n25 45 MHz CBW is only for DL.</w:t>
      </w:r>
    </w:p>
    <w:p w14:paraId="3FA59AE0" w14:textId="77777777" w:rsidR="00CA4BD5" w:rsidRPr="00CA4BD5" w:rsidRDefault="00CA4BD5" w:rsidP="00CA4BD5">
      <w:pPr>
        <w:keepNext/>
        <w:keepLines/>
        <w:spacing w:before="60"/>
        <w:jc w:val="center"/>
        <w:textAlignment w:val="auto"/>
        <w:rPr>
          <w:rFonts w:ascii="Arial" w:hAnsi="Arial" w:cs="Arial"/>
          <w:b/>
        </w:rPr>
      </w:pPr>
      <w:r w:rsidRPr="00DE33F6">
        <w:rPr>
          <w:rFonts w:ascii="Arial" w:hAnsi="Arial" w:cs="Arial"/>
          <w:b/>
          <w:lang w:val="en-US"/>
        </w:rPr>
        <w:t>Table 6.5.2.3.3-1: Additional requirements for "NS_03" and “NS_03U”</w:t>
      </w:r>
    </w:p>
    <w:tbl>
      <w:tblPr>
        <w:tblW w:w="93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1959"/>
        <w:gridCol w:w="596"/>
        <w:gridCol w:w="4618"/>
        <w:gridCol w:w="2172"/>
      </w:tblGrid>
      <w:tr w:rsidR="00CA4BD5" w:rsidRPr="00CA4BD5" w14:paraId="2226E94F" w14:textId="77777777" w:rsidTr="00CA4BD5">
        <w:trPr>
          <w:cantSplit/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F3358A5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bookmarkStart w:id="2" w:name="_Hlk77675807"/>
            <w:proofErr w:type="spellStart"/>
            <w:r w:rsidRPr="00CA4BD5">
              <w:rPr>
                <w:rFonts w:ascii="Arial" w:hAnsi="Arial" w:cs="Arial"/>
                <w:b/>
                <w:sz w:val="18"/>
                <w:szCs w:val="18"/>
              </w:rPr>
              <w:t>Δf</w:t>
            </w:r>
            <w:r w:rsidRPr="00CA4BD5">
              <w:rPr>
                <w:rFonts w:ascii="Arial" w:hAnsi="Arial" w:cs="Arial"/>
                <w:b/>
                <w:sz w:val="18"/>
                <w:szCs w:val="18"/>
                <w:vertAlign w:val="subscript"/>
              </w:rPr>
              <w:t>OOB</w:t>
            </w:r>
            <w:proofErr w:type="spellEnd"/>
            <w:r w:rsidRPr="00CA4BD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A4BD5">
              <w:rPr>
                <w:rFonts w:ascii="Arial" w:hAnsi="Arial" w:cs="Arial"/>
                <w:b/>
                <w:sz w:val="18"/>
                <w:szCs w:val="18"/>
              </w:rPr>
              <w:br/>
              <w:t>MHz</w:t>
            </w:r>
          </w:p>
        </w:tc>
        <w:tc>
          <w:tcPr>
            <w:tcW w:w="5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C808A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4BD5">
              <w:rPr>
                <w:rFonts w:ascii="Arial" w:hAnsi="Arial" w:cs="Arial"/>
                <w:b/>
                <w:sz w:val="18"/>
                <w:szCs w:val="18"/>
              </w:rPr>
              <w:t>Channel bandwidth (MHz) / Spectrum emission limit (dBm)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93C1CBA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4BD5">
              <w:rPr>
                <w:rFonts w:ascii="Arial" w:hAnsi="Arial" w:cs="Arial"/>
                <w:b/>
                <w:sz w:val="18"/>
                <w:szCs w:val="18"/>
              </w:rPr>
              <w:t>Measurement bandwidth</w:t>
            </w:r>
          </w:p>
        </w:tc>
      </w:tr>
      <w:tr w:rsidR="00CA4BD5" w:rsidRPr="00CA4BD5" w14:paraId="56FB0A58" w14:textId="77777777" w:rsidTr="00CA4BD5">
        <w:trPr>
          <w:cantSplit/>
          <w:jc w:val="center"/>
        </w:trPr>
        <w:tc>
          <w:tcPr>
            <w:tcW w:w="1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13817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1B3A0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  <w:lang w:eastAsia="zh-CN"/>
              </w:rPr>
            </w:pPr>
            <w:r w:rsidRPr="00CA4BD5">
              <w:rPr>
                <w:rFonts w:ascii="Arial" w:hAnsi="Arial" w:cs="Arial"/>
                <w:b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50933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  <w:lang w:eastAsia="zh-CN"/>
              </w:rPr>
            </w:pPr>
            <w:r w:rsidRPr="00CA4BD5">
              <w:rPr>
                <w:rFonts w:ascii="Arial" w:hAnsi="Arial" w:cs="Arial"/>
                <w:b/>
                <w:sz w:val="18"/>
                <w:szCs w:val="18"/>
              </w:rPr>
              <w:t>10, 15, 20, 25, 30, 35, 40, 45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E979C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CA4BD5" w:rsidRPr="00CA4BD5" w14:paraId="06230219" w14:textId="77777777" w:rsidTr="00CA4BD5">
        <w:trPr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C8C787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sym w:font="Symbol" w:char="F0B1"/>
            </w: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0-1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B8605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-13</w:t>
            </w: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150F3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-13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B39BF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1 % of </w:t>
            </w:r>
            <w:proofErr w:type="spellStart"/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channel</w:t>
            </w:r>
            <w:proofErr w:type="spellEnd"/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BW</w:t>
            </w:r>
          </w:p>
        </w:tc>
      </w:tr>
      <w:tr w:rsidR="00CA4BD5" w:rsidRPr="00CA4BD5" w14:paraId="740468CE" w14:textId="77777777" w:rsidTr="00CA4BD5">
        <w:trPr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424EB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sym w:font="Symbol" w:char="F0B1"/>
            </w: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1-6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908D1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-13</w:t>
            </w: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3EB4E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1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6DDB6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1 MHz</w:t>
            </w:r>
          </w:p>
        </w:tc>
      </w:tr>
      <w:tr w:rsidR="00CA4BD5" w:rsidRPr="00CA4BD5" w14:paraId="7D3E8601" w14:textId="77777777" w:rsidTr="00CA4BD5">
        <w:trPr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590EF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sym w:font="Symbol" w:char="F0B1"/>
            </w: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6-10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60274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-25</w:t>
            </w: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90FFC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1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6E2FB" w14:textId="77777777" w:rsidR="00CA4BD5" w:rsidRPr="00CA4BD5" w:rsidRDefault="00CA4BD5" w:rsidP="00CA4BD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sz w:val="18"/>
                <w:szCs w:val="18"/>
              </w:rPr>
            </w:pPr>
          </w:p>
        </w:tc>
      </w:tr>
      <w:tr w:rsidR="00CA4BD5" w:rsidRPr="00CA4BD5" w14:paraId="4B708484" w14:textId="77777777" w:rsidTr="00CA4BD5">
        <w:trPr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7D7DC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sym w:font="Symbol" w:char="F0B1"/>
            </w: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1-BWChannel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10ABB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592C9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-13</w:t>
            </w:r>
          </w:p>
        </w:tc>
        <w:tc>
          <w:tcPr>
            <w:tcW w:w="21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CDD3E" w14:textId="77777777" w:rsidR="00CA4BD5" w:rsidRPr="00CA4BD5" w:rsidRDefault="00CA4BD5" w:rsidP="00CA4BD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sz w:val="18"/>
                <w:szCs w:val="18"/>
              </w:rPr>
            </w:pPr>
          </w:p>
        </w:tc>
      </w:tr>
      <w:tr w:rsidR="00CA4BD5" w:rsidRPr="00CA4BD5" w14:paraId="1A664232" w14:textId="77777777" w:rsidTr="00CA4BD5">
        <w:trPr>
          <w:jc w:val="center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8927F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sym w:font="Symbol" w:char="F0B1"/>
            </w: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 xml:space="preserve"> </w:t>
            </w:r>
            <w:proofErr w:type="spellStart"/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BWChannel</w:t>
            </w:r>
            <w:proofErr w:type="spellEnd"/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-(BWChannel+5)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8E41C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4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3D513" w14:textId="77777777" w:rsidR="00CA4BD5" w:rsidRPr="00CA4BD5" w:rsidRDefault="00CA4BD5" w:rsidP="00CA4BD5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szCs w:val="18"/>
                <w:lang w:val="fi-FI"/>
              </w:rPr>
            </w:pPr>
            <w:r w:rsidRPr="00CA4BD5">
              <w:rPr>
                <w:rFonts w:ascii="Arial" w:hAnsi="Arial" w:cs="Arial"/>
                <w:sz w:val="18"/>
                <w:szCs w:val="18"/>
                <w:lang w:val="fi-FI"/>
              </w:rPr>
              <w:t>-25</w:t>
            </w:r>
          </w:p>
        </w:tc>
        <w:bookmarkEnd w:id="2"/>
        <w:tc>
          <w:tcPr>
            <w:tcW w:w="21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1F7A6" w14:textId="77777777" w:rsidR="00CA4BD5" w:rsidRPr="00CA4BD5" w:rsidRDefault="00CA4BD5" w:rsidP="00CA4BD5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sz w:val="18"/>
                <w:szCs w:val="18"/>
              </w:rPr>
            </w:pPr>
          </w:p>
        </w:tc>
      </w:tr>
    </w:tbl>
    <w:p w14:paraId="269745F1" w14:textId="27A57F6E" w:rsidR="00B25CB1" w:rsidRDefault="00B25CB1" w:rsidP="00B25CB1">
      <w:pPr>
        <w:rPr>
          <w:lang w:val="en-US"/>
        </w:rPr>
      </w:pPr>
    </w:p>
    <w:p w14:paraId="0C64138C" w14:textId="5A672E6C" w:rsidR="00B25CB1" w:rsidRDefault="00B25CB1" w:rsidP="00B25CB1">
      <w:pPr>
        <w:pStyle w:val="Heading2"/>
      </w:pPr>
      <w:r>
        <w:t>2.2</w:t>
      </w:r>
      <w:r>
        <w:tab/>
        <w:t>NS_05</w:t>
      </w:r>
    </w:p>
    <w:p w14:paraId="6836775D" w14:textId="77777777" w:rsidR="002D6A26" w:rsidRPr="002D6A26" w:rsidRDefault="002D6A26" w:rsidP="002D6A26">
      <w:pPr>
        <w:keepNext/>
        <w:keepLines/>
        <w:spacing w:before="60"/>
        <w:jc w:val="center"/>
        <w:textAlignment w:val="auto"/>
        <w:rPr>
          <w:rFonts w:ascii="Arial" w:hAnsi="Arial" w:cs="Arial"/>
          <w:b/>
        </w:rPr>
      </w:pPr>
      <w:r w:rsidRPr="00DE33F6">
        <w:rPr>
          <w:rFonts w:ascii="Arial" w:hAnsi="Arial" w:cs="Arial"/>
          <w:b/>
          <w:lang w:val="en-US"/>
        </w:rPr>
        <w:t>Table 6.5.3.3.4-1: Additional requirements for "NS_05" and “NS_05U”</w:t>
      </w:r>
    </w:p>
    <w:tbl>
      <w:tblPr>
        <w:tblW w:w="72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3616"/>
        <w:gridCol w:w="1701"/>
      </w:tblGrid>
      <w:tr w:rsidR="002D6A26" w:rsidRPr="002D6A26" w14:paraId="163267FC" w14:textId="77777777" w:rsidTr="002D6A26">
        <w:trPr>
          <w:trHeight w:val="187"/>
          <w:jc w:val="center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E169C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Frequency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 xml:space="preserve"> 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range</w:t>
            </w:r>
            <w:proofErr w:type="spellEnd"/>
          </w:p>
          <w:p w14:paraId="420620C2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r w:rsidRPr="002D6A26">
              <w:rPr>
                <w:rFonts w:ascii="Arial" w:hAnsi="Arial" w:cs="Arial"/>
                <w:b/>
                <w:sz w:val="18"/>
                <w:lang w:val="fi-FI"/>
              </w:rPr>
              <w:t>(MHz)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39443" w14:textId="77777777" w:rsidR="002D6A26" w:rsidRPr="00DE33F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en-US"/>
              </w:rPr>
            </w:pPr>
            <w:r w:rsidRPr="00DE33F6">
              <w:rPr>
                <w:rFonts w:ascii="Arial" w:hAnsi="Arial" w:cs="Arial"/>
                <w:b/>
                <w:sz w:val="18"/>
                <w:lang w:val="en-US"/>
              </w:rPr>
              <w:t>Channel bandwidth (MHz) /</w:t>
            </w:r>
          </w:p>
          <w:p w14:paraId="6FFB8363" w14:textId="77777777" w:rsidR="002D6A26" w:rsidRPr="00DE33F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en-US"/>
              </w:rPr>
            </w:pPr>
            <w:r w:rsidRPr="00DE33F6">
              <w:rPr>
                <w:rFonts w:ascii="Arial" w:hAnsi="Arial" w:cs="Arial"/>
                <w:b/>
                <w:sz w:val="18"/>
                <w:lang w:val="en-US"/>
              </w:rPr>
              <w:t>Spectrum emission limit</w:t>
            </w:r>
          </w:p>
          <w:p w14:paraId="1EEC5DE3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r w:rsidRPr="002D6A26">
              <w:rPr>
                <w:rFonts w:ascii="Arial" w:hAnsi="Arial" w:cs="Arial"/>
                <w:b/>
                <w:sz w:val="18"/>
                <w:lang w:val="fi-FI"/>
              </w:rPr>
              <w:t>(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dBm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A8522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Measurement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 xml:space="preserve"> 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bandwidth</w:t>
            </w:r>
            <w:proofErr w:type="spellEnd"/>
          </w:p>
        </w:tc>
      </w:tr>
      <w:tr w:rsidR="002D6A26" w:rsidRPr="002D6A26" w14:paraId="4C1B935C" w14:textId="77777777" w:rsidTr="002D6A26">
        <w:trPr>
          <w:trHeight w:val="18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BE120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85367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 xml:space="preserve">5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47AE5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b/>
                <w:sz w:val="18"/>
              </w:rPr>
            </w:pPr>
          </w:p>
        </w:tc>
      </w:tr>
      <w:tr w:rsidR="002D6A26" w:rsidRPr="002D6A26" w14:paraId="6E4E4E30" w14:textId="77777777" w:rsidTr="002D6A26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1070A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lastRenderedPageBreak/>
              <w:t>1884.5 ≤ f ≤ 1910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7E393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-30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2492F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 MHz</w:t>
            </w:r>
          </w:p>
        </w:tc>
      </w:tr>
      <w:tr w:rsidR="002D6A26" w:rsidRPr="002D6A26" w14:paraId="48BEA635" w14:textId="77777777" w:rsidTr="002D6A26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A7788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1910 ≤ f ≤ 1915.7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86C0F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-25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63226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sz w:val="18"/>
              </w:rPr>
            </w:pPr>
          </w:p>
        </w:tc>
      </w:tr>
      <w:tr w:rsidR="002D6A26" w:rsidRPr="002D6A26" w14:paraId="0485D8C9" w14:textId="77777777" w:rsidTr="002D6A26">
        <w:trPr>
          <w:jc w:val="center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B2741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Frequency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 xml:space="preserve"> 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range</w:t>
            </w:r>
            <w:proofErr w:type="spellEnd"/>
          </w:p>
          <w:p w14:paraId="421DC6F3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r w:rsidRPr="002D6A26">
              <w:rPr>
                <w:rFonts w:ascii="Arial" w:hAnsi="Arial" w:cs="Arial"/>
                <w:b/>
                <w:sz w:val="18"/>
                <w:lang w:val="fi-FI"/>
              </w:rPr>
              <w:t>(MHz)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6260E" w14:textId="77777777" w:rsidR="002D6A26" w:rsidRPr="00DE33F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en-US"/>
              </w:rPr>
            </w:pPr>
            <w:r w:rsidRPr="00DE33F6">
              <w:rPr>
                <w:rFonts w:ascii="Arial" w:hAnsi="Arial" w:cs="Arial"/>
                <w:b/>
                <w:sz w:val="18"/>
                <w:lang w:val="en-US"/>
              </w:rPr>
              <w:t>Channel bandwidth (MHz) /</w:t>
            </w:r>
          </w:p>
          <w:p w14:paraId="68CEAF64" w14:textId="77777777" w:rsidR="002D6A26" w:rsidRPr="00DE33F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en-US"/>
              </w:rPr>
            </w:pPr>
            <w:r w:rsidRPr="00DE33F6">
              <w:rPr>
                <w:rFonts w:ascii="Arial" w:hAnsi="Arial" w:cs="Arial"/>
                <w:b/>
                <w:sz w:val="18"/>
                <w:lang w:val="en-US"/>
              </w:rPr>
              <w:t>Spectrum emission limit</w:t>
            </w:r>
          </w:p>
          <w:p w14:paraId="5C2B7408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r w:rsidRPr="002D6A26">
              <w:rPr>
                <w:rFonts w:ascii="Arial" w:hAnsi="Arial" w:cs="Arial"/>
                <w:b/>
                <w:sz w:val="18"/>
                <w:lang w:val="fi-FI"/>
              </w:rPr>
              <w:t>(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dBm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>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F358B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/>
              </w:rPr>
            </w:pP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Measurement</w:t>
            </w:r>
            <w:proofErr w:type="spellEnd"/>
            <w:r w:rsidRPr="002D6A26">
              <w:rPr>
                <w:rFonts w:ascii="Arial" w:hAnsi="Arial" w:cs="Arial"/>
                <w:b/>
                <w:sz w:val="18"/>
                <w:lang w:val="fi-FI"/>
              </w:rPr>
              <w:t xml:space="preserve"> </w:t>
            </w:r>
            <w:proofErr w:type="spellStart"/>
            <w:r w:rsidRPr="002D6A26">
              <w:rPr>
                <w:rFonts w:ascii="Arial" w:hAnsi="Arial" w:cs="Arial"/>
                <w:b/>
                <w:sz w:val="18"/>
                <w:lang w:val="fi-FI"/>
              </w:rPr>
              <w:t>bandwidth</w:t>
            </w:r>
            <w:proofErr w:type="spellEnd"/>
          </w:p>
        </w:tc>
      </w:tr>
      <w:tr w:rsidR="002D6A26" w:rsidRPr="002D6A26" w14:paraId="0F9B13D8" w14:textId="77777777" w:rsidTr="002D6A26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A4ED8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F744E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10, 15, 20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DCB3E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b/>
                <w:sz w:val="18"/>
              </w:rPr>
            </w:pPr>
          </w:p>
        </w:tc>
      </w:tr>
      <w:tr w:rsidR="002D6A26" w:rsidRPr="002D6A26" w14:paraId="487B48C5" w14:textId="77777777" w:rsidTr="002D6A26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504EF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1884.5 ≤ f ≤ 1906.6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B18E6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-30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6DB64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 MHz</w:t>
            </w:r>
          </w:p>
        </w:tc>
      </w:tr>
      <w:tr w:rsidR="002D6A26" w:rsidRPr="002D6A26" w14:paraId="65875AF4" w14:textId="77777777" w:rsidTr="002D6A26">
        <w:trPr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3854F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1906.6 ≤ f ≤ 1915.7</w:t>
            </w:r>
          </w:p>
        </w:tc>
        <w:tc>
          <w:tcPr>
            <w:tcW w:w="3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3DF612" w14:textId="77777777" w:rsidR="002D6A26" w:rsidRPr="002D6A26" w:rsidRDefault="002D6A26" w:rsidP="002D6A26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/>
              </w:rPr>
            </w:pPr>
            <w:r w:rsidRPr="002D6A26">
              <w:rPr>
                <w:rFonts w:ascii="Arial" w:hAnsi="Arial" w:cs="Arial"/>
                <w:sz w:val="18"/>
                <w:lang w:val="fi-FI"/>
              </w:rPr>
              <w:t>-25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61098" w14:textId="77777777" w:rsidR="002D6A26" w:rsidRPr="002D6A26" w:rsidRDefault="002D6A26" w:rsidP="002D6A26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/>
                <w:sz w:val="18"/>
              </w:rPr>
            </w:pPr>
          </w:p>
        </w:tc>
      </w:tr>
    </w:tbl>
    <w:p w14:paraId="71A2DD33" w14:textId="77777777" w:rsidR="004620B5" w:rsidRPr="00834201" w:rsidRDefault="004620B5" w:rsidP="009B6F0E">
      <w:pPr>
        <w:rPr>
          <w:lang w:val="en-US"/>
        </w:rPr>
      </w:pPr>
    </w:p>
    <w:p w14:paraId="437DF1EF" w14:textId="0B97E4DB" w:rsidR="00A46001" w:rsidRDefault="00A46001" w:rsidP="00A46001">
      <w:pPr>
        <w:pStyle w:val="Heading1"/>
        <w:rPr>
          <w:lang w:val="en-US"/>
        </w:rPr>
      </w:pPr>
      <w:r w:rsidRPr="00834201">
        <w:rPr>
          <w:lang w:val="en-US"/>
        </w:rPr>
        <w:t>3</w:t>
      </w:r>
      <w:r w:rsidRPr="00834201">
        <w:rPr>
          <w:lang w:val="en-US"/>
        </w:rPr>
        <w:tab/>
      </w:r>
      <w:r w:rsidR="00210AA4" w:rsidRPr="00834201">
        <w:rPr>
          <w:lang w:val="en-US"/>
        </w:rPr>
        <w:t>Simulation results</w:t>
      </w:r>
    </w:p>
    <w:p w14:paraId="2AFA2910" w14:textId="1A91DD07" w:rsidR="009D5FA2" w:rsidRPr="009D5FA2" w:rsidRDefault="009D5FA2" w:rsidP="009D5FA2">
      <w:pPr>
        <w:rPr>
          <w:lang w:val="en-US"/>
        </w:rPr>
      </w:pPr>
      <w:r>
        <w:rPr>
          <w:lang w:val="en-US"/>
        </w:rPr>
        <w:t>In this section we provide highlights of the simulation results. We provide the complete sets of A-MPR triangles in the Appendix.</w:t>
      </w:r>
      <w:r w:rsidR="00FF59C3">
        <w:rPr>
          <w:lang w:val="en-US"/>
        </w:rPr>
        <w:t xml:space="preserve"> The triangles show the A-MPR when it exceeds the MPR for large FWA form factor in </w:t>
      </w:r>
      <w:r w:rsidR="00FF59C3" w:rsidRPr="009B554E">
        <w:rPr>
          <w:lang w:val="en-US"/>
        </w:rPr>
        <w:t>Table 6.2D.2-3</w:t>
      </w:r>
      <w:r w:rsidR="00FF59C3">
        <w:rPr>
          <w:lang w:val="en-US"/>
        </w:rPr>
        <w:t xml:space="preserve"> of TS 38.101-1.</w:t>
      </w:r>
    </w:p>
    <w:p w14:paraId="7BCDBE60" w14:textId="5DE17454" w:rsidR="008F6451" w:rsidRDefault="008F6451" w:rsidP="008F6451">
      <w:pPr>
        <w:pStyle w:val="Heading2"/>
      </w:pPr>
      <w:r>
        <w:t>3.1</w:t>
      </w:r>
      <w:r>
        <w:tab/>
        <w:t>NS_03</w:t>
      </w:r>
    </w:p>
    <w:p w14:paraId="1E62C3A3" w14:textId="37533E9F" w:rsidR="008D111D" w:rsidRDefault="00300522" w:rsidP="009B6F0E">
      <w:pPr>
        <w:rPr>
          <w:lang w:val="en-US"/>
        </w:rPr>
      </w:pPr>
      <w:r>
        <w:rPr>
          <w:lang w:val="en-US"/>
        </w:rPr>
        <w:t xml:space="preserve">The simulated A-MPR exceeds the MPR only in very small </w:t>
      </w:r>
      <w:r w:rsidR="003D12D2">
        <w:rPr>
          <w:lang w:val="en-US"/>
        </w:rPr>
        <w:t>parts of the inner region</w:t>
      </w:r>
      <w:r>
        <w:rPr>
          <w:lang w:val="en-US"/>
        </w:rPr>
        <w:t xml:space="preserve"> of the triangles and it is rather small, at 0.4 dB at maximum.</w:t>
      </w:r>
      <w:r w:rsidR="00097F88">
        <w:rPr>
          <w:lang w:val="en-US"/>
        </w:rPr>
        <w:t xml:space="preserve"> </w:t>
      </w:r>
      <w:r w:rsidR="003D12D2">
        <w:rPr>
          <w:lang w:val="en-US"/>
        </w:rPr>
        <w:t>In Fig. 1 we show some examples of this.</w:t>
      </w:r>
      <w:r w:rsidR="00097F88">
        <w:rPr>
          <w:lang w:val="en-US"/>
        </w:rPr>
        <w:t xml:space="preserve"> CBWs smaller than 20 MHz do not have any A-MPR.</w:t>
      </w:r>
    </w:p>
    <w:p w14:paraId="687F711B" w14:textId="34CC886C" w:rsidR="00A138DF" w:rsidRDefault="00237166" w:rsidP="00A138DF">
      <w:pPr>
        <w:rPr>
          <w:lang w:val="en-US"/>
        </w:rPr>
      </w:pPr>
      <w:r>
        <w:rPr>
          <w:noProof/>
        </w:rPr>
        <w:drawing>
          <wp:inline distT="0" distB="0" distL="0" distR="0" wp14:anchorId="032BE693" wp14:editId="2F3B4935">
            <wp:extent cx="2996190" cy="2246381"/>
            <wp:effectExtent l="0" t="0" r="0" b="1905"/>
            <wp:docPr id="315094840" name="Picture 8" descr="A graph with numbers and a line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94840" name="Picture 8" descr="A graph with numbers and a line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9A6F34" wp14:editId="1F202515">
            <wp:extent cx="2996190" cy="2246381"/>
            <wp:effectExtent l="0" t="0" r="0" b="1905"/>
            <wp:docPr id="755251505" name="Picture 8" descr="A graph with numbers and a green box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251505" name="Picture 8" descr="A graph with numbers and a green box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3102A" w14:textId="0B4CC7D9" w:rsidR="00A138DF" w:rsidRPr="00CA6AA5" w:rsidRDefault="00A138DF" w:rsidP="00A138DF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NS_03 additional SEM.</w:t>
      </w:r>
    </w:p>
    <w:p w14:paraId="2B241791" w14:textId="15C58220" w:rsidR="00A138DF" w:rsidRPr="00DB51FE" w:rsidRDefault="00237166" w:rsidP="00DB51FE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1:</w:t>
      </w:r>
      <w:r>
        <w:rPr>
          <w:b/>
          <w:bCs/>
        </w:rPr>
        <w:t xml:space="preserve"> Small A-MPR, 0.4 dB at maximum, is simulated for NS_03</w:t>
      </w:r>
      <w:r w:rsidRPr="00154ABB">
        <w:rPr>
          <w:b/>
          <w:bCs/>
        </w:rPr>
        <w:t>.</w:t>
      </w:r>
      <w:r>
        <w:rPr>
          <w:b/>
          <w:bCs/>
        </w:rPr>
        <w:t xml:space="preserve"> The A-MPR is limited to very small part of the inner region</w:t>
      </w:r>
      <w:r w:rsidR="00C23AEA">
        <w:rPr>
          <w:b/>
          <w:bCs/>
        </w:rPr>
        <w:t xml:space="preserve"> and is only for CBWs of 20 MHz and larger</w:t>
      </w:r>
      <w:r>
        <w:rPr>
          <w:b/>
          <w:bCs/>
        </w:rPr>
        <w:t>.</w:t>
      </w:r>
    </w:p>
    <w:p w14:paraId="2D389D46" w14:textId="5CD58741" w:rsidR="008F6451" w:rsidRDefault="008F6451" w:rsidP="008F6451">
      <w:pPr>
        <w:pStyle w:val="Heading2"/>
      </w:pPr>
      <w:r>
        <w:t>3.2</w:t>
      </w:r>
      <w:r>
        <w:tab/>
        <w:t>NS_05</w:t>
      </w:r>
    </w:p>
    <w:p w14:paraId="5028E85A" w14:textId="4C9B8166" w:rsidR="005956C4" w:rsidRDefault="00C92A38" w:rsidP="00C8539D">
      <w:pPr>
        <w:rPr>
          <w:lang w:val="en-US"/>
        </w:rPr>
      </w:pPr>
      <w:r>
        <w:rPr>
          <w:lang w:val="en-US"/>
        </w:rPr>
        <w:t xml:space="preserve">In Fig. </w:t>
      </w:r>
      <w:r w:rsidR="002B6EC2">
        <w:rPr>
          <w:lang w:val="en-US"/>
        </w:rPr>
        <w:t>2</w:t>
      </w:r>
      <w:r>
        <w:rPr>
          <w:lang w:val="en-US"/>
        </w:rPr>
        <w:t xml:space="preserve"> we show examples of the simulated A-MPR for OFDM QPSK at the lower edge of the operating band n1. No A-MPR is needed when the lower edge of the channel is </w:t>
      </w:r>
      <w:r w:rsidR="005956C4">
        <w:rPr>
          <w:lang w:val="en-US"/>
        </w:rPr>
        <w:t xml:space="preserve">at </w:t>
      </w:r>
      <w:r>
        <w:rPr>
          <w:lang w:val="en-US"/>
        </w:rPr>
        <w:t>19</w:t>
      </w:r>
      <w:r w:rsidR="001A01E1">
        <w:rPr>
          <w:lang w:val="en-US"/>
        </w:rPr>
        <w:t>4</w:t>
      </w:r>
      <w:r>
        <w:rPr>
          <w:lang w:val="en-US"/>
        </w:rPr>
        <w:t>0 MHz or above.</w:t>
      </w:r>
      <w:r w:rsidR="005956C4">
        <w:rPr>
          <w:lang w:val="en-US"/>
        </w:rPr>
        <w:t xml:space="preserve"> </w:t>
      </w:r>
    </w:p>
    <w:p w14:paraId="3E6B0649" w14:textId="6772DCF3" w:rsidR="005956C4" w:rsidRDefault="000A5365" w:rsidP="005956C4">
      <w:pPr>
        <w:rPr>
          <w:lang w:val="en-US"/>
        </w:rPr>
      </w:pPr>
      <w:r w:rsidRPr="008B648F">
        <w:rPr>
          <w:b/>
          <w:bCs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1A93CEF" wp14:editId="62B638F8">
                <wp:simplePos x="0" y="0"/>
                <wp:positionH relativeFrom="column">
                  <wp:posOffset>746760</wp:posOffset>
                </wp:positionH>
                <wp:positionV relativeFrom="paragraph">
                  <wp:posOffset>472440</wp:posOffset>
                </wp:positionV>
                <wp:extent cx="1028700" cy="28575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85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9D77C" w14:textId="43910D3F" w:rsidR="008B648F" w:rsidRPr="008B648F" w:rsidRDefault="008B648F">
                            <w:r w:rsidRPr="008B648F">
                              <w:t>Fc=1922.5MHz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A93CE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8.8pt;margin-top:37.2pt;width:81pt;height:22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" stroked="f">
                <v:fill opacity="0"/>
                <v:textbox>
                  <w:txbxContent>
                    <w:p w14:paraId="68E9D77C" w14:textId="43910D3F" w:rsidR="008B648F" w:rsidRPr="008B648F" w:rsidRDefault="008B648F">
                      <w:r w:rsidRPr="008B648F">
                        <w:t>Fc=1922.5MHz</w:t>
                      </w:r>
                    </w:p>
                  </w:txbxContent>
                </v:textbox>
              </v:shape>
            </w:pict>
          </mc:Fallback>
        </mc:AlternateContent>
      </w:r>
      <w:r w:rsidR="008B648F" w:rsidRPr="008B648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755CE718" wp14:editId="20960440">
                <wp:simplePos x="0" y="0"/>
                <wp:positionH relativeFrom="column">
                  <wp:posOffset>3819525</wp:posOffset>
                </wp:positionH>
                <wp:positionV relativeFrom="paragraph">
                  <wp:posOffset>2750820</wp:posOffset>
                </wp:positionV>
                <wp:extent cx="1028700" cy="285750"/>
                <wp:effectExtent l="0" t="0" r="0" b="0"/>
                <wp:wrapNone/>
                <wp:docPr id="2597895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85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3F5B63" w14:textId="1C539541" w:rsidR="008B648F" w:rsidRPr="008B648F" w:rsidRDefault="008B648F" w:rsidP="008B648F">
                            <w:r w:rsidRPr="008B648F">
                              <w:t>Fc=19</w:t>
                            </w:r>
                            <w:r>
                              <w:t>30</w:t>
                            </w:r>
                            <w:r w:rsidRPr="008B648F">
                              <w:t>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CE718" id="_x0000_s1027" type="#_x0000_t202" style="position:absolute;margin-left:300.75pt;margin-top:216.6pt;width:81pt;height:22.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" stroked="f">
                <v:fill opacity="0"/>
                <v:textbox>
                  <w:txbxContent>
                    <w:p w14:paraId="183F5B63" w14:textId="1C539541" w:rsidR="008B648F" w:rsidRPr="008B648F" w:rsidRDefault="008B648F" w:rsidP="008B648F">
                      <w:r w:rsidRPr="008B648F">
                        <w:t>Fc=19</w:t>
                      </w:r>
                      <w:r>
                        <w:t>30</w:t>
                      </w:r>
                      <w:r w:rsidRPr="008B648F">
                        <w:t>MHz</w:t>
                      </w:r>
                    </w:p>
                  </w:txbxContent>
                </v:textbox>
              </v:shape>
            </w:pict>
          </mc:Fallback>
        </mc:AlternateContent>
      </w:r>
      <w:r w:rsidR="008B648F" w:rsidRPr="008B648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00CD3B8" wp14:editId="0268965D">
                <wp:simplePos x="0" y="0"/>
                <wp:positionH relativeFrom="column">
                  <wp:posOffset>733425</wp:posOffset>
                </wp:positionH>
                <wp:positionV relativeFrom="paragraph">
                  <wp:posOffset>2741295</wp:posOffset>
                </wp:positionV>
                <wp:extent cx="1028700" cy="285750"/>
                <wp:effectExtent l="0" t="0" r="0" b="0"/>
                <wp:wrapNone/>
                <wp:docPr id="20415487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85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71DE6" w14:textId="6CEE97B8" w:rsidR="008B648F" w:rsidRPr="008B648F" w:rsidRDefault="008B648F" w:rsidP="008B648F">
                            <w:r w:rsidRPr="008B648F">
                              <w:t>Fc=192</w:t>
                            </w:r>
                            <w:r>
                              <w:t>7</w:t>
                            </w:r>
                            <w:r w:rsidRPr="008B648F">
                              <w:t>.5MHz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CD3B8" id="_x0000_s1028" type="#_x0000_t202" style="position:absolute;margin-left:57.75pt;margin-top:215.85pt;width:81pt;height:2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" stroked="f">
                <v:fill opacity="0"/>
                <v:textbox>
                  <w:txbxContent>
                    <w:p w14:paraId="68071DE6" w14:textId="6CEE97B8" w:rsidR="008B648F" w:rsidRPr="008B648F" w:rsidRDefault="008B648F" w:rsidP="008B648F">
                      <w:r w:rsidRPr="008B648F">
                        <w:t>Fc=192</w:t>
                      </w:r>
                      <w:r>
                        <w:t>7</w:t>
                      </w:r>
                      <w:r w:rsidRPr="008B648F">
                        <w:t>.5MHz</w:t>
                      </w:r>
                    </w:p>
                  </w:txbxContent>
                </v:textbox>
              </v:shape>
            </w:pict>
          </mc:Fallback>
        </mc:AlternateContent>
      </w:r>
      <w:r w:rsidR="008B648F" w:rsidRPr="008B648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01C314A0" wp14:editId="5750C071">
                <wp:simplePos x="0" y="0"/>
                <wp:positionH relativeFrom="column">
                  <wp:posOffset>3794760</wp:posOffset>
                </wp:positionH>
                <wp:positionV relativeFrom="paragraph">
                  <wp:posOffset>472440</wp:posOffset>
                </wp:positionV>
                <wp:extent cx="1028700" cy="285750"/>
                <wp:effectExtent l="0" t="0" r="0" b="0"/>
                <wp:wrapNone/>
                <wp:docPr id="1931726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2857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017B51" w14:textId="6CFFA77E" w:rsidR="008B648F" w:rsidRPr="008B648F" w:rsidRDefault="008B648F" w:rsidP="008B648F">
                            <w:r w:rsidRPr="008B648F">
                              <w:t>Fc=1925MHz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314A0" id="_x0000_s1029" type="#_x0000_t202" style="position:absolute;margin-left:298.8pt;margin-top:37.2pt;width:81pt;height:22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" stroked="f">
                <v:fill opacity="0"/>
                <v:textbox>
                  <w:txbxContent>
                    <w:p w14:paraId="15017B51" w14:textId="6CFFA77E" w:rsidR="008B648F" w:rsidRPr="008B648F" w:rsidRDefault="008B648F" w:rsidP="008B648F">
                      <w:r w:rsidRPr="008B648F">
                        <w:t>Fc=1925MHz</w:t>
                      </w:r>
                    </w:p>
                  </w:txbxContent>
                </v:textbox>
              </v:shape>
            </w:pict>
          </mc:Fallback>
        </mc:AlternateContent>
      </w:r>
      <w:r w:rsidR="00C92A38">
        <w:rPr>
          <w:lang w:val="en-US"/>
        </w:rPr>
        <w:t xml:space="preserve"> </w:t>
      </w:r>
      <w:r w:rsidR="005956C4">
        <w:rPr>
          <w:noProof/>
        </w:rPr>
        <w:drawing>
          <wp:inline distT="0" distB="0" distL="0" distR="0" wp14:anchorId="1C201809" wp14:editId="48EBF4EE">
            <wp:extent cx="2996190" cy="2246381"/>
            <wp:effectExtent l="0" t="0" r="0" b="1905"/>
            <wp:docPr id="1000362948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2948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6C4">
        <w:rPr>
          <w:noProof/>
        </w:rPr>
        <w:drawing>
          <wp:inline distT="0" distB="0" distL="0" distR="0" wp14:anchorId="4A77D6C9" wp14:editId="7277B223">
            <wp:extent cx="2996190" cy="2246381"/>
            <wp:effectExtent l="0" t="0" r="0" b="1905"/>
            <wp:docPr id="164935554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355547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6C4">
        <w:rPr>
          <w:noProof/>
        </w:rPr>
        <w:drawing>
          <wp:inline distT="0" distB="0" distL="0" distR="0" wp14:anchorId="03655D40" wp14:editId="62B70C28">
            <wp:extent cx="2996190" cy="2246381"/>
            <wp:effectExtent l="0" t="0" r="0" b="1905"/>
            <wp:docPr id="1439828326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828326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6C4">
        <w:rPr>
          <w:noProof/>
        </w:rPr>
        <w:drawing>
          <wp:inline distT="0" distB="0" distL="0" distR="0" wp14:anchorId="7EF7892B" wp14:editId="795631CD">
            <wp:extent cx="2996190" cy="2246381"/>
            <wp:effectExtent l="0" t="0" r="0" b="1905"/>
            <wp:docPr id="1189012395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01239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D046C" w14:textId="60E097F2" w:rsidR="005956C4" w:rsidRPr="00CA6AA5" w:rsidRDefault="005956C4" w:rsidP="005956C4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NS_05 additional spurious emission limit.</w:t>
      </w:r>
      <w:r w:rsidR="008A0EF3">
        <w:rPr>
          <w:b/>
          <w:bCs/>
        </w:rPr>
        <w:t xml:space="preserve"> The channels are at the lower edge of the operating band n1.</w:t>
      </w:r>
    </w:p>
    <w:p w14:paraId="3C4739F1" w14:textId="551DD473" w:rsidR="00A43DF4" w:rsidRDefault="005956C4" w:rsidP="005956C4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</w:t>
      </w:r>
      <w:r w:rsidR="001A01E1">
        <w:rPr>
          <w:b/>
          <w:bCs/>
        </w:rPr>
        <w:t>2</w:t>
      </w:r>
      <w:r w:rsidRPr="00154ABB">
        <w:rPr>
          <w:b/>
          <w:bCs/>
        </w:rPr>
        <w:t>:</w:t>
      </w:r>
      <w:r>
        <w:rPr>
          <w:b/>
          <w:bCs/>
        </w:rPr>
        <w:t xml:space="preserve"> A-MPR is needed for NS_05 when the channel is at the lower edge of the operating band n1.</w:t>
      </w:r>
    </w:p>
    <w:p w14:paraId="55DF521A" w14:textId="361CD60F" w:rsidR="005956C4" w:rsidRPr="005956C4" w:rsidRDefault="005956C4" w:rsidP="005956C4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</w:t>
      </w:r>
      <w:r>
        <w:rPr>
          <w:b/>
          <w:bCs/>
        </w:rPr>
        <w:t>3</w:t>
      </w:r>
      <w:r w:rsidRPr="00154ABB">
        <w:rPr>
          <w:b/>
          <w:bCs/>
        </w:rPr>
        <w:t>:</w:t>
      </w:r>
      <w:r>
        <w:rPr>
          <w:b/>
          <w:bCs/>
        </w:rPr>
        <w:t xml:space="preserve"> No A-MPR is needed for NS_05 when the lower edge of the channel is </w:t>
      </w:r>
      <w:r w:rsidR="001A01E1" w:rsidRPr="001A01E1">
        <w:rPr>
          <w:b/>
          <w:bCs/>
          <w:lang w:val="en-US"/>
        </w:rPr>
        <w:t>at 19</w:t>
      </w:r>
      <w:r w:rsidR="001A01E1">
        <w:rPr>
          <w:b/>
          <w:bCs/>
          <w:lang w:val="en-US"/>
        </w:rPr>
        <w:t>4</w:t>
      </w:r>
      <w:r w:rsidR="001A01E1" w:rsidRPr="001A01E1">
        <w:rPr>
          <w:b/>
          <w:bCs/>
          <w:lang w:val="en-US"/>
        </w:rPr>
        <w:t>0 MHz or above</w:t>
      </w:r>
      <w:r>
        <w:rPr>
          <w:b/>
          <w:bCs/>
        </w:rPr>
        <w:t>.</w:t>
      </w:r>
    </w:p>
    <w:p w14:paraId="79DCE916" w14:textId="4FEAC324" w:rsidR="0073496C" w:rsidRPr="00834201" w:rsidRDefault="0035762C" w:rsidP="0073496C">
      <w:pPr>
        <w:pStyle w:val="Heading1"/>
        <w:rPr>
          <w:lang w:val="en-US"/>
        </w:rPr>
      </w:pPr>
      <w:r>
        <w:rPr>
          <w:lang w:val="en-US"/>
        </w:rPr>
        <w:t>4</w:t>
      </w:r>
      <w:r w:rsidR="0073496C" w:rsidRPr="00834201">
        <w:rPr>
          <w:lang w:val="en-US"/>
        </w:rPr>
        <w:tab/>
        <w:t>Conclusion</w:t>
      </w:r>
      <w:r w:rsidR="00F1354A" w:rsidRPr="00834201">
        <w:rPr>
          <w:lang w:val="en-US"/>
        </w:rPr>
        <w:t>s</w:t>
      </w:r>
    </w:p>
    <w:p w14:paraId="4EA50F25" w14:textId="55EEE59F" w:rsidR="00DC0B8A" w:rsidRDefault="00A81E94" w:rsidP="009B6F0E">
      <w:pPr>
        <w:rPr>
          <w:lang w:val="en-US"/>
        </w:rPr>
      </w:pPr>
      <w:r>
        <w:rPr>
          <w:lang w:val="en-US"/>
        </w:rPr>
        <w:t>We have provided simulation results on PC1.5 2Tx A-MPR for NS_03 and NS_05</w:t>
      </w:r>
      <w:r w:rsidR="003C792A">
        <w:rPr>
          <w:lang w:val="en-US"/>
        </w:rPr>
        <w:t xml:space="preserve">. We are assuming the offset does not change with the antenna isolation assumptions. The presented A-MPR triangles are valid for large FWA form </w:t>
      </w:r>
      <w:proofErr w:type="gramStart"/>
      <w:r w:rsidR="003C792A">
        <w:rPr>
          <w:lang w:val="en-US"/>
        </w:rPr>
        <w:t>factor</w:t>
      </w:r>
      <w:proofErr w:type="gramEnd"/>
      <w:r w:rsidR="003C792A">
        <w:rPr>
          <w:lang w:val="en-US"/>
        </w:rPr>
        <w:t xml:space="preserve"> i.e., MPR presented in Table </w:t>
      </w:r>
      <w:r w:rsidR="003C792A" w:rsidRPr="004A4E62">
        <w:rPr>
          <w:lang w:val="en-US"/>
        </w:rPr>
        <w:t>6.2D.2-3</w:t>
      </w:r>
      <w:r w:rsidR="003C792A">
        <w:rPr>
          <w:lang w:val="en-US"/>
        </w:rPr>
        <w:t xml:space="preserve"> [TS 38.101-1] is used while calculating the A-MPR.</w:t>
      </w:r>
      <w:r w:rsidR="00DE1DC0">
        <w:rPr>
          <w:lang w:val="en-US"/>
        </w:rPr>
        <w:t xml:space="preserve"> </w:t>
      </w:r>
      <w:r>
        <w:rPr>
          <w:lang w:val="en-US"/>
        </w:rPr>
        <w:t>We have made the following observations based on our results.</w:t>
      </w:r>
    </w:p>
    <w:p w14:paraId="7CF6B87F" w14:textId="77777777" w:rsidR="00A81E94" w:rsidRPr="00DB51FE" w:rsidRDefault="00A81E94" w:rsidP="00A81E94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1:</w:t>
      </w:r>
      <w:r>
        <w:rPr>
          <w:b/>
          <w:bCs/>
        </w:rPr>
        <w:t xml:space="preserve"> Small A-MPR, 0.4 dB at maximum, is simulated for NS_03</w:t>
      </w:r>
      <w:r w:rsidRPr="00154ABB">
        <w:rPr>
          <w:b/>
          <w:bCs/>
        </w:rPr>
        <w:t>.</w:t>
      </w:r>
      <w:r>
        <w:rPr>
          <w:b/>
          <w:bCs/>
        </w:rPr>
        <w:t xml:space="preserve"> The A-MPR is limited to very small part of the inner region and is only for CBWs of 20 MHz and larger.</w:t>
      </w:r>
    </w:p>
    <w:p w14:paraId="0EC5EA56" w14:textId="77777777" w:rsidR="00A81E94" w:rsidRDefault="00A81E94" w:rsidP="00A81E94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</w:t>
      </w:r>
      <w:r>
        <w:rPr>
          <w:b/>
          <w:bCs/>
        </w:rPr>
        <w:t>2</w:t>
      </w:r>
      <w:r w:rsidRPr="00154ABB">
        <w:rPr>
          <w:b/>
          <w:bCs/>
        </w:rPr>
        <w:t>:</w:t>
      </w:r>
      <w:r>
        <w:rPr>
          <w:b/>
          <w:bCs/>
        </w:rPr>
        <w:t xml:space="preserve"> A-MPR is needed for NS_05 when the channel is at the lower edge of the operating band n1.</w:t>
      </w:r>
    </w:p>
    <w:p w14:paraId="6ECF2F4F" w14:textId="7BBA5520" w:rsidR="00A81E94" w:rsidRPr="00A81E94" w:rsidRDefault="00A81E94" w:rsidP="00A81E94">
      <w:pPr>
        <w:spacing w:line="257" w:lineRule="auto"/>
        <w:rPr>
          <w:b/>
          <w:bCs/>
        </w:rPr>
      </w:pPr>
      <w:r>
        <w:rPr>
          <w:b/>
          <w:bCs/>
        </w:rPr>
        <w:t>Observation</w:t>
      </w:r>
      <w:r w:rsidRPr="00154ABB">
        <w:rPr>
          <w:b/>
          <w:bCs/>
        </w:rPr>
        <w:t xml:space="preserve"> </w:t>
      </w:r>
      <w:r>
        <w:rPr>
          <w:b/>
          <w:bCs/>
        </w:rPr>
        <w:t>3</w:t>
      </w:r>
      <w:r w:rsidRPr="00154ABB">
        <w:rPr>
          <w:b/>
          <w:bCs/>
        </w:rPr>
        <w:t>:</w:t>
      </w:r>
      <w:r>
        <w:rPr>
          <w:b/>
          <w:bCs/>
        </w:rPr>
        <w:t xml:space="preserve"> No A-MPR is needed for NS_05 when the lower edge of the channel is </w:t>
      </w:r>
      <w:r w:rsidRPr="001A01E1">
        <w:rPr>
          <w:b/>
          <w:bCs/>
          <w:lang w:val="en-US"/>
        </w:rPr>
        <w:t>at 19</w:t>
      </w:r>
      <w:r>
        <w:rPr>
          <w:b/>
          <w:bCs/>
          <w:lang w:val="en-US"/>
        </w:rPr>
        <w:t>4</w:t>
      </w:r>
      <w:r w:rsidRPr="001A01E1">
        <w:rPr>
          <w:b/>
          <w:bCs/>
          <w:lang w:val="en-US"/>
        </w:rPr>
        <w:t>0 MHz or above</w:t>
      </w:r>
      <w:r>
        <w:rPr>
          <w:b/>
          <w:bCs/>
        </w:rPr>
        <w:t>.</w:t>
      </w:r>
    </w:p>
    <w:p w14:paraId="77782BA7" w14:textId="348B0754" w:rsidR="00020F23" w:rsidRPr="00834201" w:rsidRDefault="0035762C" w:rsidP="00020F23">
      <w:pPr>
        <w:pStyle w:val="Heading1"/>
        <w:rPr>
          <w:lang w:val="en-US"/>
        </w:rPr>
      </w:pPr>
      <w:r>
        <w:rPr>
          <w:lang w:val="en-US"/>
        </w:rPr>
        <w:t>5</w:t>
      </w:r>
      <w:r w:rsidR="00020F23" w:rsidRPr="00834201">
        <w:rPr>
          <w:lang w:val="en-US"/>
        </w:rPr>
        <w:tab/>
        <w:t>References</w:t>
      </w:r>
    </w:p>
    <w:p w14:paraId="540E877B" w14:textId="29C930F5" w:rsidR="00E2143A" w:rsidRPr="00834201" w:rsidRDefault="00E2143A" w:rsidP="00103568">
      <w:pPr>
        <w:rPr>
          <w:lang w:val="en-US"/>
        </w:rPr>
      </w:pPr>
      <w:r w:rsidRPr="00834201">
        <w:rPr>
          <w:lang w:val="en-US"/>
        </w:rPr>
        <w:t>[</w:t>
      </w:r>
      <w:r w:rsidR="0035117F" w:rsidRPr="00834201">
        <w:rPr>
          <w:lang w:val="en-US"/>
        </w:rPr>
        <w:t>1</w:t>
      </w:r>
      <w:r w:rsidRPr="00834201">
        <w:rPr>
          <w:lang w:val="en-US"/>
        </w:rPr>
        <w:t xml:space="preserve">] </w:t>
      </w:r>
      <w:r w:rsidR="003A3053" w:rsidRPr="00672C76">
        <w:rPr>
          <w:rFonts w:eastAsiaTheme="minorHAnsi" w:cstheme="minorBidi"/>
          <w:szCs w:val="22"/>
        </w:rPr>
        <w:t>R4-2515087</w:t>
      </w:r>
      <w:r w:rsidR="003A3053">
        <w:rPr>
          <w:rFonts w:eastAsiaTheme="minorHAnsi" w:cstheme="minorBidi"/>
          <w:szCs w:val="22"/>
        </w:rPr>
        <w:t xml:space="preserve">, </w:t>
      </w:r>
      <w:r w:rsidR="003A3053" w:rsidRPr="003633E9">
        <w:rPr>
          <w:rFonts w:eastAsiaTheme="minorHAnsi" w:cstheme="minorBidi"/>
          <w:szCs w:val="22"/>
        </w:rPr>
        <w:t>Way Forward for [116bis][316] NR_UE_RF_Ph5</w:t>
      </w:r>
      <w:r w:rsidR="003A3053">
        <w:rPr>
          <w:rFonts w:eastAsiaTheme="minorHAnsi" w:cstheme="minorBidi"/>
          <w:szCs w:val="22"/>
        </w:rPr>
        <w:t>, Nokia, Murata, RAN4#116bis</w:t>
      </w:r>
      <w:r w:rsidR="003A3053" w:rsidRPr="00834201" w:rsidDel="003A3053">
        <w:rPr>
          <w:lang w:val="en-US"/>
        </w:rPr>
        <w:t xml:space="preserve"> </w:t>
      </w:r>
    </w:p>
    <w:p w14:paraId="10D6BEA9" w14:textId="56C4B551" w:rsidR="00103568" w:rsidRDefault="0035762C" w:rsidP="009A4887">
      <w:pPr>
        <w:pStyle w:val="Heading1"/>
        <w:rPr>
          <w:lang w:val="en-US"/>
        </w:rPr>
      </w:pPr>
      <w:r>
        <w:rPr>
          <w:lang w:val="en-US"/>
        </w:rPr>
        <w:t>6</w:t>
      </w:r>
      <w:r w:rsidR="00103568" w:rsidRPr="00834201">
        <w:rPr>
          <w:lang w:val="en-US"/>
        </w:rPr>
        <w:tab/>
        <w:t>Appendix</w:t>
      </w:r>
      <w:r w:rsidR="004C1D7C" w:rsidRPr="00834201">
        <w:rPr>
          <w:lang w:val="en-US"/>
        </w:rPr>
        <w:t>: A-MPR triangles</w:t>
      </w:r>
    </w:p>
    <w:p w14:paraId="641CAE92" w14:textId="366889D2" w:rsidR="00601F68" w:rsidRPr="00601F68" w:rsidRDefault="00601F68" w:rsidP="00601F68">
      <w:pPr>
        <w:rPr>
          <w:lang w:val="en-US"/>
        </w:rPr>
      </w:pPr>
      <w:r>
        <w:rPr>
          <w:lang w:val="en-US"/>
        </w:rPr>
        <w:t xml:space="preserve">The triangles show the A-MPR when it exceeds the MPR for large FWA form factor in </w:t>
      </w:r>
      <w:r w:rsidRPr="009B554E">
        <w:rPr>
          <w:lang w:val="en-US"/>
        </w:rPr>
        <w:t>Table 6.2D.2-3</w:t>
      </w:r>
      <w:r>
        <w:rPr>
          <w:lang w:val="en-US"/>
        </w:rPr>
        <w:t xml:space="preserve"> of TS 38.101-1.</w:t>
      </w:r>
    </w:p>
    <w:p w14:paraId="777E6A48" w14:textId="71F06AC3" w:rsidR="00297F4E" w:rsidRDefault="00297F4E" w:rsidP="00297F4E">
      <w:pPr>
        <w:pStyle w:val="Heading2"/>
      </w:pPr>
      <w:r>
        <w:lastRenderedPageBreak/>
        <w:t>6.1</w:t>
      </w:r>
      <w:r>
        <w:tab/>
        <w:t>NS_03</w:t>
      </w:r>
    </w:p>
    <w:bookmarkStart w:id="3" w:name="_MON_1823946752"/>
    <w:bookmarkEnd w:id="3"/>
    <w:p w14:paraId="1E7AF96E" w14:textId="13C2087A" w:rsidR="00601F68" w:rsidRPr="00601F68" w:rsidRDefault="00601F68" w:rsidP="00601F68">
      <w:r>
        <w:object w:dxaOrig="1539" w:dyaOrig="997" w14:anchorId="2243C9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4" o:title=""/>
          </v:shape>
          <o:OLEObject Type="Embed" ProgID="Word.Document.12" ShapeID="_x0000_i1025" DrawAspect="Icon" ObjectID="_1824026959" r:id="rId15">
            <o:FieldCodes>\s</o:FieldCodes>
          </o:OLEObject>
        </w:object>
      </w:r>
      <w:bookmarkStart w:id="4" w:name="_MON_1823946773"/>
      <w:bookmarkEnd w:id="4"/>
      <w:r>
        <w:object w:dxaOrig="1539" w:dyaOrig="997" w14:anchorId="133EE279">
          <v:shape id="_x0000_i1026" type="#_x0000_t75" style="width:77.25pt;height:49.5pt" o:ole="">
            <v:imagedata r:id="rId16" o:title=""/>
          </v:shape>
          <o:OLEObject Type="Embed" ProgID="Word.Document.12" ShapeID="_x0000_i1026" DrawAspect="Icon" ObjectID="_1824026960" r:id="rId17">
            <o:FieldCodes>\s</o:FieldCodes>
          </o:OLEObject>
        </w:object>
      </w:r>
      <w:bookmarkStart w:id="5" w:name="_MON_1823946790"/>
      <w:bookmarkEnd w:id="5"/>
      <w:r>
        <w:object w:dxaOrig="1539" w:dyaOrig="997" w14:anchorId="01935A5E">
          <v:shape id="_x0000_i1027" type="#_x0000_t75" style="width:77.25pt;height:49.5pt" o:ole="">
            <v:imagedata r:id="rId18" o:title=""/>
          </v:shape>
          <o:OLEObject Type="Embed" ProgID="Word.Document.12" ShapeID="_x0000_i1027" DrawAspect="Icon" ObjectID="_1824026961" r:id="rId19">
            <o:FieldCodes>\s</o:FieldCodes>
          </o:OLEObject>
        </w:object>
      </w:r>
      <w:bookmarkStart w:id="6" w:name="_MON_1823946818"/>
      <w:bookmarkEnd w:id="6"/>
      <w:r>
        <w:object w:dxaOrig="1539" w:dyaOrig="997" w14:anchorId="0C798211">
          <v:shape id="_x0000_i1028" type="#_x0000_t75" style="width:77.25pt;height:49.5pt" o:ole="">
            <v:imagedata r:id="rId20" o:title=""/>
          </v:shape>
          <o:OLEObject Type="Embed" ProgID="Word.Document.12" ShapeID="_x0000_i1028" DrawAspect="Icon" ObjectID="_1824026962" r:id="rId21">
            <o:FieldCodes>\s</o:FieldCodes>
          </o:OLEObject>
        </w:object>
      </w:r>
      <w:bookmarkStart w:id="7" w:name="_MON_1823946836"/>
      <w:bookmarkEnd w:id="7"/>
      <w:r>
        <w:object w:dxaOrig="1539" w:dyaOrig="997" w14:anchorId="15CBF2EF">
          <v:shape id="_x0000_i1029" type="#_x0000_t75" style="width:77.25pt;height:49.5pt" o:ole="">
            <v:imagedata r:id="rId22" o:title=""/>
          </v:shape>
          <o:OLEObject Type="Embed" ProgID="Word.Document.12" ShapeID="_x0000_i1029" DrawAspect="Icon" ObjectID="_1824026963" r:id="rId23">
            <o:FieldCodes>\s</o:FieldCodes>
          </o:OLEObject>
        </w:object>
      </w:r>
    </w:p>
    <w:p w14:paraId="37FECE94" w14:textId="450367A5" w:rsidR="00297F4E" w:rsidRDefault="00297F4E" w:rsidP="00297F4E">
      <w:pPr>
        <w:pStyle w:val="Heading2"/>
      </w:pPr>
      <w:r>
        <w:t>6.2</w:t>
      </w:r>
      <w:r>
        <w:tab/>
        <w:t>NS_05</w:t>
      </w:r>
    </w:p>
    <w:bookmarkStart w:id="8" w:name="_MON_1823947020"/>
    <w:bookmarkEnd w:id="8"/>
    <w:p w14:paraId="45963E64" w14:textId="6357DD4B" w:rsidR="00BF7260" w:rsidRPr="00834201" w:rsidRDefault="0015340B" w:rsidP="00F1354A">
      <w:pPr>
        <w:rPr>
          <w:lang w:val="en-US"/>
        </w:rPr>
      </w:pPr>
      <w:r>
        <w:rPr>
          <w:lang w:val="en-US"/>
        </w:rPr>
        <w:object w:dxaOrig="1539" w:dyaOrig="997" w14:anchorId="48D0F037">
          <v:shape id="_x0000_i1030" type="#_x0000_t75" style="width:77.25pt;height:49.5pt" o:ole="">
            <v:imagedata r:id="rId24" o:title=""/>
          </v:shape>
          <o:OLEObject Type="Embed" ProgID="Word.Document.12" ShapeID="_x0000_i1030" DrawAspect="Icon" ObjectID="_1824026964" r:id="rId25">
            <o:FieldCodes>\s</o:FieldCodes>
          </o:OLEObject>
        </w:object>
      </w:r>
      <w:bookmarkStart w:id="9" w:name="_MON_1823947049"/>
      <w:bookmarkEnd w:id="9"/>
      <w:r>
        <w:rPr>
          <w:lang w:val="en-US"/>
        </w:rPr>
        <w:object w:dxaOrig="1539" w:dyaOrig="997" w14:anchorId="15EAE3E1">
          <v:shape id="_x0000_i1031" type="#_x0000_t75" style="width:77.25pt;height:49.5pt" o:ole="">
            <v:imagedata r:id="rId26" o:title=""/>
          </v:shape>
          <o:OLEObject Type="Embed" ProgID="Word.Document.12" ShapeID="_x0000_i1031" DrawAspect="Icon" ObjectID="_1824026965" r:id="rId27">
            <o:FieldCodes>\s</o:FieldCodes>
          </o:OLEObject>
        </w:object>
      </w:r>
      <w:bookmarkStart w:id="10" w:name="_MON_1823947092"/>
      <w:bookmarkEnd w:id="10"/>
      <w:r>
        <w:rPr>
          <w:lang w:val="en-US"/>
        </w:rPr>
        <w:object w:dxaOrig="1539" w:dyaOrig="997" w14:anchorId="033C9D46">
          <v:shape id="_x0000_i1032" type="#_x0000_t75" style="width:77.25pt;height:49.5pt" o:ole="">
            <v:imagedata r:id="rId28" o:title=""/>
          </v:shape>
          <o:OLEObject Type="Embed" ProgID="Word.Document.12" ShapeID="_x0000_i1032" DrawAspect="Icon" ObjectID="_1824026966" r:id="rId29">
            <o:FieldCodes>\s</o:FieldCodes>
          </o:OLEObject>
        </w:object>
      </w:r>
      <w:bookmarkStart w:id="11" w:name="_MON_1823947129"/>
      <w:bookmarkEnd w:id="11"/>
      <w:r>
        <w:rPr>
          <w:lang w:val="en-US"/>
        </w:rPr>
        <w:object w:dxaOrig="1539" w:dyaOrig="997" w14:anchorId="513DB213">
          <v:shape id="_x0000_i1033" type="#_x0000_t75" style="width:77.25pt;height:49.5pt" o:ole="">
            <v:imagedata r:id="rId30" o:title=""/>
          </v:shape>
          <o:OLEObject Type="Embed" ProgID="Word.Document.12" ShapeID="_x0000_i1033" DrawAspect="Icon" ObjectID="_1824026967" r:id="rId31">
            <o:FieldCodes>\s</o:FieldCodes>
          </o:OLEObject>
        </w:object>
      </w:r>
      <w:bookmarkStart w:id="12" w:name="_MON_1823947156"/>
      <w:bookmarkEnd w:id="12"/>
      <w:r>
        <w:rPr>
          <w:lang w:val="en-US"/>
        </w:rPr>
        <w:object w:dxaOrig="1539" w:dyaOrig="997" w14:anchorId="232BEF13">
          <v:shape id="_x0000_i1034" type="#_x0000_t75" style="width:77.25pt;height:49.5pt" o:ole="">
            <v:imagedata r:id="rId32" o:title=""/>
          </v:shape>
          <o:OLEObject Type="Embed" ProgID="Word.Document.12" ShapeID="_x0000_i1034" DrawAspect="Icon" ObjectID="_1824026968" r:id="rId33">
            <o:FieldCodes>\s</o:FieldCodes>
          </o:OLEObject>
        </w:object>
      </w:r>
    </w:p>
    <w:sectPr w:rsidR="00BF7260" w:rsidRPr="00834201" w:rsidSect="00426A90">
      <w:headerReference w:type="even" r:id="rId34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41EE77" w14:textId="77777777" w:rsidR="00384F92" w:rsidRDefault="00384F92" w:rsidP="002B3503">
      <w:pPr>
        <w:spacing w:after="0"/>
      </w:pPr>
      <w:r>
        <w:separator/>
      </w:r>
    </w:p>
  </w:endnote>
  <w:endnote w:type="continuationSeparator" w:id="0">
    <w:p w14:paraId="476BBE60" w14:textId="77777777" w:rsidR="00384F92" w:rsidRDefault="00384F9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090A97" w14:textId="77777777" w:rsidR="00384F92" w:rsidRDefault="00384F92" w:rsidP="002B3503">
      <w:pPr>
        <w:spacing w:after="0"/>
      </w:pPr>
      <w:r>
        <w:separator/>
      </w:r>
    </w:p>
  </w:footnote>
  <w:footnote w:type="continuationSeparator" w:id="0">
    <w:p w14:paraId="142946CA" w14:textId="77777777" w:rsidR="00384F92" w:rsidRDefault="00384F9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B0"/>
    <w:rsid w:val="00013C65"/>
    <w:rsid w:val="00020F23"/>
    <w:rsid w:val="00023F00"/>
    <w:rsid w:val="00027F5E"/>
    <w:rsid w:val="0003263E"/>
    <w:rsid w:val="000370A5"/>
    <w:rsid w:val="00037DDF"/>
    <w:rsid w:val="000446EC"/>
    <w:rsid w:val="00067294"/>
    <w:rsid w:val="000738D8"/>
    <w:rsid w:val="00084771"/>
    <w:rsid w:val="00084D5E"/>
    <w:rsid w:val="0008585F"/>
    <w:rsid w:val="00090156"/>
    <w:rsid w:val="00091F0B"/>
    <w:rsid w:val="00097F88"/>
    <w:rsid w:val="000A37DD"/>
    <w:rsid w:val="000A3DFD"/>
    <w:rsid w:val="000A5365"/>
    <w:rsid w:val="000A6473"/>
    <w:rsid w:val="000A6A9A"/>
    <w:rsid w:val="000B0C5F"/>
    <w:rsid w:val="000B3B17"/>
    <w:rsid w:val="000B4E56"/>
    <w:rsid w:val="000B5E8E"/>
    <w:rsid w:val="000C23CC"/>
    <w:rsid w:val="000D0A17"/>
    <w:rsid w:val="000D1A8B"/>
    <w:rsid w:val="000E4D14"/>
    <w:rsid w:val="000E7F1A"/>
    <w:rsid w:val="000F2546"/>
    <w:rsid w:val="000F50EC"/>
    <w:rsid w:val="000F74EE"/>
    <w:rsid w:val="000F7A78"/>
    <w:rsid w:val="00101626"/>
    <w:rsid w:val="00103568"/>
    <w:rsid w:val="00106A28"/>
    <w:rsid w:val="00113DD7"/>
    <w:rsid w:val="00121D5E"/>
    <w:rsid w:val="001221D2"/>
    <w:rsid w:val="00124C33"/>
    <w:rsid w:val="00132198"/>
    <w:rsid w:val="00135AFE"/>
    <w:rsid w:val="001364A1"/>
    <w:rsid w:val="00142113"/>
    <w:rsid w:val="00143AFD"/>
    <w:rsid w:val="001458FC"/>
    <w:rsid w:val="0015000E"/>
    <w:rsid w:val="0015340B"/>
    <w:rsid w:val="0015578A"/>
    <w:rsid w:val="001568C3"/>
    <w:rsid w:val="00160729"/>
    <w:rsid w:val="0016131F"/>
    <w:rsid w:val="00163A2B"/>
    <w:rsid w:val="001711BA"/>
    <w:rsid w:val="0017455D"/>
    <w:rsid w:val="001751F1"/>
    <w:rsid w:val="00181257"/>
    <w:rsid w:val="00187AC5"/>
    <w:rsid w:val="00190BBE"/>
    <w:rsid w:val="001953B8"/>
    <w:rsid w:val="00196C31"/>
    <w:rsid w:val="001A01E1"/>
    <w:rsid w:val="001A47F2"/>
    <w:rsid w:val="001B1454"/>
    <w:rsid w:val="001B6495"/>
    <w:rsid w:val="001B791F"/>
    <w:rsid w:val="001C00E8"/>
    <w:rsid w:val="001C473D"/>
    <w:rsid w:val="001C6298"/>
    <w:rsid w:val="001C6BE9"/>
    <w:rsid w:val="001D1089"/>
    <w:rsid w:val="001D44A7"/>
    <w:rsid w:val="001D64A5"/>
    <w:rsid w:val="001D7721"/>
    <w:rsid w:val="001E4F63"/>
    <w:rsid w:val="001E78B1"/>
    <w:rsid w:val="00206F91"/>
    <w:rsid w:val="00210AA4"/>
    <w:rsid w:val="002127E2"/>
    <w:rsid w:val="00214C5F"/>
    <w:rsid w:val="00214C87"/>
    <w:rsid w:val="00214CF4"/>
    <w:rsid w:val="00215035"/>
    <w:rsid w:val="00215862"/>
    <w:rsid w:val="00230F65"/>
    <w:rsid w:val="00236070"/>
    <w:rsid w:val="00237166"/>
    <w:rsid w:val="0024072D"/>
    <w:rsid w:val="00240FCE"/>
    <w:rsid w:val="00241E14"/>
    <w:rsid w:val="00255BFB"/>
    <w:rsid w:val="00260340"/>
    <w:rsid w:val="00271A59"/>
    <w:rsid w:val="00273303"/>
    <w:rsid w:val="00277449"/>
    <w:rsid w:val="00283612"/>
    <w:rsid w:val="00291DDD"/>
    <w:rsid w:val="00297F4E"/>
    <w:rsid w:val="002A45E9"/>
    <w:rsid w:val="002A67DB"/>
    <w:rsid w:val="002A7181"/>
    <w:rsid w:val="002B227C"/>
    <w:rsid w:val="002B3503"/>
    <w:rsid w:val="002B520A"/>
    <w:rsid w:val="002B6EC2"/>
    <w:rsid w:val="002C155B"/>
    <w:rsid w:val="002C2C9A"/>
    <w:rsid w:val="002D2822"/>
    <w:rsid w:val="002D4117"/>
    <w:rsid w:val="002D6A26"/>
    <w:rsid w:val="002F6A38"/>
    <w:rsid w:val="00300522"/>
    <w:rsid w:val="00304DA8"/>
    <w:rsid w:val="003060FD"/>
    <w:rsid w:val="00333F1B"/>
    <w:rsid w:val="00347DEA"/>
    <w:rsid w:val="0035117F"/>
    <w:rsid w:val="00354A05"/>
    <w:rsid w:val="00355AA4"/>
    <w:rsid w:val="0035762C"/>
    <w:rsid w:val="00367903"/>
    <w:rsid w:val="00371041"/>
    <w:rsid w:val="003732AC"/>
    <w:rsid w:val="0037411B"/>
    <w:rsid w:val="0037548C"/>
    <w:rsid w:val="003777FE"/>
    <w:rsid w:val="00384F92"/>
    <w:rsid w:val="00394B1A"/>
    <w:rsid w:val="00395264"/>
    <w:rsid w:val="003A3053"/>
    <w:rsid w:val="003A58B1"/>
    <w:rsid w:val="003B3B24"/>
    <w:rsid w:val="003C1845"/>
    <w:rsid w:val="003C42AC"/>
    <w:rsid w:val="003C5EDC"/>
    <w:rsid w:val="003C6403"/>
    <w:rsid w:val="003C792A"/>
    <w:rsid w:val="003D0574"/>
    <w:rsid w:val="003D12D2"/>
    <w:rsid w:val="003E31DF"/>
    <w:rsid w:val="003E46B0"/>
    <w:rsid w:val="003F3027"/>
    <w:rsid w:val="003F7C08"/>
    <w:rsid w:val="00400F07"/>
    <w:rsid w:val="00402DF6"/>
    <w:rsid w:val="004148DE"/>
    <w:rsid w:val="00414D6F"/>
    <w:rsid w:val="0042109F"/>
    <w:rsid w:val="00426A90"/>
    <w:rsid w:val="0043450E"/>
    <w:rsid w:val="004369F3"/>
    <w:rsid w:val="004524FA"/>
    <w:rsid w:val="00453BA5"/>
    <w:rsid w:val="00454E53"/>
    <w:rsid w:val="00460FEE"/>
    <w:rsid w:val="004620B5"/>
    <w:rsid w:val="00465CD2"/>
    <w:rsid w:val="00471DF8"/>
    <w:rsid w:val="0048043B"/>
    <w:rsid w:val="00482477"/>
    <w:rsid w:val="00482DDD"/>
    <w:rsid w:val="004835A6"/>
    <w:rsid w:val="00491386"/>
    <w:rsid w:val="00494F18"/>
    <w:rsid w:val="00495EA1"/>
    <w:rsid w:val="004A0078"/>
    <w:rsid w:val="004A41DA"/>
    <w:rsid w:val="004A4E62"/>
    <w:rsid w:val="004B3736"/>
    <w:rsid w:val="004B73C6"/>
    <w:rsid w:val="004B7E43"/>
    <w:rsid w:val="004C0103"/>
    <w:rsid w:val="004C1D7C"/>
    <w:rsid w:val="004C58F9"/>
    <w:rsid w:val="004D0C67"/>
    <w:rsid w:val="004D3D81"/>
    <w:rsid w:val="004E0120"/>
    <w:rsid w:val="004E1F8B"/>
    <w:rsid w:val="004E2614"/>
    <w:rsid w:val="004E2BA1"/>
    <w:rsid w:val="004E71B1"/>
    <w:rsid w:val="004F00EC"/>
    <w:rsid w:val="004F4215"/>
    <w:rsid w:val="004F43E1"/>
    <w:rsid w:val="005052DF"/>
    <w:rsid w:val="00507EF9"/>
    <w:rsid w:val="005206FF"/>
    <w:rsid w:val="0052108D"/>
    <w:rsid w:val="0052117E"/>
    <w:rsid w:val="00522C8C"/>
    <w:rsid w:val="005309B7"/>
    <w:rsid w:val="00530E0A"/>
    <w:rsid w:val="00555103"/>
    <w:rsid w:val="00555F37"/>
    <w:rsid w:val="00560281"/>
    <w:rsid w:val="00560A63"/>
    <w:rsid w:val="00564B2E"/>
    <w:rsid w:val="00570B14"/>
    <w:rsid w:val="00591D51"/>
    <w:rsid w:val="00591D5F"/>
    <w:rsid w:val="005956C4"/>
    <w:rsid w:val="00595F9E"/>
    <w:rsid w:val="005A2F0C"/>
    <w:rsid w:val="005A35C6"/>
    <w:rsid w:val="005A6A8D"/>
    <w:rsid w:val="005A7283"/>
    <w:rsid w:val="005B2640"/>
    <w:rsid w:val="005B62ED"/>
    <w:rsid w:val="005E7116"/>
    <w:rsid w:val="005F1AE5"/>
    <w:rsid w:val="005F4052"/>
    <w:rsid w:val="005F6427"/>
    <w:rsid w:val="005F6CE3"/>
    <w:rsid w:val="00601C9E"/>
    <w:rsid w:val="00601F68"/>
    <w:rsid w:val="00602EB6"/>
    <w:rsid w:val="00605514"/>
    <w:rsid w:val="006104AF"/>
    <w:rsid w:val="00610EF2"/>
    <w:rsid w:val="00626983"/>
    <w:rsid w:val="0062713A"/>
    <w:rsid w:val="00627678"/>
    <w:rsid w:val="00631465"/>
    <w:rsid w:val="00636CFC"/>
    <w:rsid w:val="00641C2E"/>
    <w:rsid w:val="00641E1F"/>
    <w:rsid w:val="00650590"/>
    <w:rsid w:val="00657536"/>
    <w:rsid w:val="00660D65"/>
    <w:rsid w:val="00664DF6"/>
    <w:rsid w:val="006658EF"/>
    <w:rsid w:val="006919C7"/>
    <w:rsid w:val="00692DA1"/>
    <w:rsid w:val="006A2141"/>
    <w:rsid w:val="006B58FE"/>
    <w:rsid w:val="006C1B1B"/>
    <w:rsid w:val="006C20AC"/>
    <w:rsid w:val="006C3A98"/>
    <w:rsid w:val="006C6840"/>
    <w:rsid w:val="006D12DA"/>
    <w:rsid w:val="006D4649"/>
    <w:rsid w:val="006D575C"/>
    <w:rsid w:val="006D77C8"/>
    <w:rsid w:val="006E1AD8"/>
    <w:rsid w:val="006E5469"/>
    <w:rsid w:val="006F1606"/>
    <w:rsid w:val="00700831"/>
    <w:rsid w:val="00703672"/>
    <w:rsid w:val="00704267"/>
    <w:rsid w:val="00707297"/>
    <w:rsid w:val="00707DC1"/>
    <w:rsid w:val="00712277"/>
    <w:rsid w:val="00721516"/>
    <w:rsid w:val="00721CDB"/>
    <w:rsid w:val="00726265"/>
    <w:rsid w:val="0073496C"/>
    <w:rsid w:val="00734EBD"/>
    <w:rsid w:val="00736E0F"/>
    <w:rsid w:val="007377DB"/>
    <w:rsid w:val="0075063E"/>
    <w:rsid w:val="0076301D"/>
    <w:rsid w:val="00775BF6"/>
    <w:rsid w:val="0078471E"/>
    <w:rsid w:val="0079231B"/>
    <w:rsid w:val="00792A00"/>
    <w:rsid w:val="00794808"/>
    <w:rsid w:val="007C2DBD"/>
    <w:rsid w:val="007D20DF"/>
    <w:rsid w:val="007E2437"/>
    <w:rsid w:val="007E30FA"/>
    <w:rsid w:val="007F106F"/>
    <w:rsid w:val="007F7086"/>
    <w:rsid w:val="00820359"/>
    <w:rsid w:val="00820BC5"/>
    <w:rsid w:val="00822FAB"/>
    <w:rsid w:val="008233B1"/>
    <w:rsid w:val="008236E4"/>
    <w:rsid w:val="00823937"/>
    <w:rsid w:val="00831B70"/>
    <w:rsid w:val="00834201"/>
    <w:rsid w:val="00850296"/>
    <w:rsid w:val="0085459F"/>
    <w:rsid w:val="008634FE"/>
    <w:rsid w:val="00876A6D"/>
    <w:rsid w:val="008831C2"/>
    <w:rsid w:val="008A0EF3"/>
    <w:rsid w:val="008A4493"/>
    <w:rsid w:val="008A671A"/>
    <w:rsid w:val="008A6A1E"/>
    <w:rsid w:val="008B0C05"/>
    <w:rsid w:val="008B43A5"/>
    <w:rsid w:val="008B648F"/>
    <w:rsid w:val="008D111D"/>
    <w:rsid w:val="008E2689"/>
    <w:rsid w:val="008E6A78"/>
    <w:rsid w:val="008F13F5"/>
    <w:rsid w:val="008F2E1D"/>
    <w:rsid w:val="008F6451"/>
    <w:rsid w:val="008F6EEA"/>
    <w:rsid w:val="00902AE5"/>
    <w:rsid w:val="00905D49"/>
    <w:rsid w:val="009064A4"/>
    <w:rsid w:val="0091383D"/>
    <w:rsid w:val="00914272"/>
    <w:rsid w:val="0091652E"/>
    <w:rsid w:val="00917F6D"/>
    <w:rsid w:val="00940559"/>
    <w:rsid w:val="0094195E"/>
    <w:rsid w:val="00955316"/>
    <w:rsid w:val="0096024C"/>
    <w:rsid w:val="009627F3"/>
    <w:rsid w:val="009636EE"/>
    <w:rsid w:val="0096646D"/>
    <w:rsid w:val="00986EBD"/>
    <w:rsid w:val="009943D4"/>
    <w:rsid w:val="00994B01"/>
    <w:rsid w:val="00996062"/>
    <w:rsid w:val="0099771D"/>
    <w:rsid w:val="009A46F4"/>
    <w:rsid w:val="009A4887"/>
    <w:rsid w:val="009B1E68"/>
    <w:rsid w:val="009B5313"/>
    <w:rsid w:val="009B554E"/>
    <w:rsid w:val="009B5FB8"/>
    <w:rsid w:val="009B6D8A"/>
    <w:rsid w:val="009B6F0E"/>
    <w:rsid w:val="009C0E9B"/>
    <w:rsid w:val="009C4C68"/>
    <w:rsid w:val="009D1984"/>
    <w:rsid w:val="009D5FA2"/>
    <w:rsid w:val="009E0A89"/>
    <w:rsid w:val="009F2483"/>
    <w:rsid w:val="009F40C4"/>
    <w:rsid w:val="009F6C68"/>
    <w:rsid w:val="00A033D4"/>
    <w:rsid w:val="00A039A3"/>
    <w:rsid w:val="00A05FD2"/>
    <w:rsid w:val="00A138DF"/>
    <w:rsid w:val="00A226F6"/>
    <w:rsid w:val="00A30DC4"/>
    <w:rsid w:val="00A31791"/>
    <w:rsid w:val="00A32985"/>
    <w:rsid w:val="00A358C5"/>
    <w:rsid w:val="00A43D0B"/>
    <w:rsid w:val="00A43DF4"/>
    <w:rsid w:val="00A43F80"/>
    <w:rsid w:val="00A451E8"/>
    <w:rsid w:val="00A46001"/>
    <w:rsid w:val="00A46F2A"/>
    <w:rsid w:val="00A50443"/>
    <w:rsid w:val="00A53E3F"/>
    <w:rsid w:val="00A565B1"/>
    <w:rsid w:val="00A6002A"/>
    <w:rsid w:val="00A6018C"/>
    <w:rsid w:val="00A6430D"/>
    <w:rsid w:val="00A64399"/>
    <w:rsid w:val="00A673E6"/>
    <w:rsid w:val="00A67A94"/>
    <w:rsid w:val="00A71D69"/>
    <w:rsid w:val="00A767DC"/>
    <w:rsid w:val="00A81E94"/>
    <w:rsid w:val="00A91B82"/>
    <w:rsid w:val="00A937F8"/>
    <w:rsid w:val="00AA0C86"/>
    <w:rsid w:val="00AC344B"/>
    <w:rsid w:val="00AC50AB"/>
    <w:rsid w:val="00AD1832"/>
    <w:rsid w:val="00AE09F6"/>
    <w:rsid w:val="00AE2963"/>
    <w:rsid w:val="00AE3721"/>
    <w:rsid w:val="00AE62DA"/>
    <w:rsid w:val="00AE6327"/>
    <w:rsid w:val="00AF0724"/>
    <w:rsid w:val="00AF5BE5"/>
    <w:rsid w:val="00AF7CB0"/>
    <w:rsid w:val="00B0192C"/>
    <w:rsid w:val="00B16A4B"/>
    <w:rsid w:val="00B20926"/>
    <w:rsid w:val="00B25CB1"/>
    <w:rsid w:val="00B35FC4"/>
    <w:rsid w:val="00B4095A"/>
    <w:rsid w:val="00B43457"/>
    <w:rsid w:val="00B4385F"/>
    <w:rsid w:val="00B442B7"/>
    <w:rsid w:val="00B63135"/>
    <w:rsid w:val="00B64DE4"/>
    <w:rsid w:val="00B64FF9"/>
    <w:rsid w:val="00B65B59"/>
    <w:rsid w:val="00B66628"/>
    <w:rsid w:val="00B71CD5"/>
    <w:rsid w:val="00B813D6"/>
    <w:rsid w:val="00B9666D"/>
    <w:rsid w:val="00BA1DD2"/>
    <w:rsid w:val="00BA6533"/>
    <w:rsid w:val="00BB1927"/>
    <w:rsid w:val="00BB1DB7"/>
    <w:rsid w:val="00BC764C"/>
    <w:rsid w:val="00BE1016"/>
    <w:rsid w:val="00BE6DF3"/>
    <w:rsid w:val="00BF1E69"/>
    <w:rsid w:val="00BF4228"/>
    <w:rsid w:val="00BF4B17"/>
    <w:rsid w:val="00BF7260"/>
    <w:rsid w:val="00C00207"/>
    <w:rsid w:val="00C03DA2"/>
    <w:rsid w:val="00C042D4"/>
    <w:rsid w:val="00C0678F"/>
    <w:rsid w:val="00C07A8D"/>
    <w:rsid w:val="00C165DA"/>
    <w:rsid w:val="00C20F54"/>
    <w:rsid w:val="00C21554"/>
    <w:rsid w:val="00C21E09"/>
    <w:rsid w:val="00C23AEA"/>
    <w:rsid w:val="00C33B37"/>
    <w:rsid w:val="00C50AB3"/>
    <w:rsid w:val="00C6032C"/>
    <w:rsid w:val="00C743FD"/>
    <w:rsid w:val="00C81014"/>
    <w:rsid w:val="00C81190"/>
    <w:rsid w:val="00C82359"/>
    <w:rsid w:val="00C8539D"/>
    <w:rsid w:val="00C86FD9"/>
    <w:rsid w:val="00C92A38"/>
    <w:rsid w:val="00C93BF8"/>
    <w:rsid w:val="00C9571C"/>
    <w:rsid w:val="00C978CA"/>
    <w:rsid w:val="00C97CA8"/>
    <w:rsid w:val="00CA4BD5"/>
    <w:rsid w:val="00CD25F8"/>
    <w:rsid w:val="00CD58B9"/>
    <w:rsid w:val="00CD6191"/>
    <w:rsid w:val="00CE0593"/>
    <w:rsid w:val="00CE5C3C"/>
    <w:rsid w:val="00CF36F7"/>
    <w:rsid w:val="00CF4412"/>
    <w:rsid w:val="00D07AD5"/>
    <w:rsid w:val="00D24A8E"/>
    <w:rsid w:val="00D275CC"/>
    <w:rsid w:val="00D47A46"/>
    <w:rsid w:val="00D733F3"/>
    <w:rsid w:val="00D767C4"/>
    <w:rsid w:val="00D77CF5"/>
    <w:rsid w:val="00D87BA7"/>
    <w:rsid w:val="00D91552"/>
    <w:rsid w:val="00DA14C6"/>
    <w:rsid w:val="00DA22F1"/>
    <w:rsid w:val="00DB51FE"/>
    <w:rsid w:val="00DC0B8A"/>
    <w:rsid w:val="00DC0C9C"/>
    <w:rsid w:val="00DC40E5"/>
    <w:rsid w:val="00DD08FA"/>
    <w:rsid w:val="00DD0DA3"/>
    <w:rsid w:val="00DD5E02"/>
    <w:rsid w:val="00DE1DC0"/>
    <w:rsid w:val="00DE2080"/>
    <w:rsid w:val="00DE33F6"/>
    <w:rsid w:val="00DE343D"/>
    <w:rsid w:val="00DF2E6B"/>
    <w:rsid w:val="00DF4043"/>
    <w:rsid w:val="00DF4078"/>
    <w:rsid w:val="00E011C4"/>
    <w:rsid w:val="00E015ED"/>
    <w:rsid w:val="00E0386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33B68"/>
    <w:rsid w:val="00E5539B"/>
    <w:rsid w:val="00E61EEA"/>
    <w:rsid w:val="00E63943"/>
    <w:rsid w:val="00E63D44"/>
    <w:rsid w:val="00E724AE"/>
    <w:rsid w:val="00E7773D"/>
    <w:rsid w:val="00E77950"/>
    <w:rsid w:val="00E8445A"/>
    <w:rsid w:val="00E909AC"/>
    <w:rsid w:val="00E962C5"/>
    <w:rsid w:val="00EA0625"/>
    <w:rsid w:val="00EA3488"/>
    <w:rsid w:val="00EB0713"/>
    <w:rsid w:val="00EB2E74"/>
    <w:rsid w:val="00EB5F7D"/>
    <w:rsid w:val="00EC589F"/>
    <w:rsid w:val="00ED002E"/>
    <w:rsid w:val="00ED0A2D"/>
    <w:rsid w:val="00EE0FE8"/>
    <w:rsid w:val="00EE1412"/>
    <w:rsid w:val="00EF266A"/>
    <w:rsid w:val="00F00406"/>
    <w:rsid w:val="00F04AB4"/>
    <w:rsid w:val="00F11F3F"/>
    <w:rsid w:val="00F12F88"/>
    <w:rsid w:val="00F1354A"/>
    <w:rsid w:val="00F23BEC"/>
    <w:rsid w:val="00F427F8"/>
    <w:rsid w:val="00F478D8"/>
    <w:rsid w:val="00F50FDC"/>
    <w:rsid w:val="00F54E9B"/>
    <w:rsid w:val="00F64525"/>
    <w:rsid w:val="00F72C0B"/>
    <w:rsid w:val="00F74F0E"/>
    <w:rsid w:val="00F86ADD"/>
    <w:rsid w:val="00F909FD"/>
    <w:rsid w:val="00F93BC6"/>
    <w:rsid w:val="00F9486C"/>
    <w:rsid w:val="00F97D64"/>
    <w:rsid w:val="00FA42E2"/>
    <w:rsid w:val="00FB03C9"/>
    <w:rsid w:val="00FB584B"/>
    <w:rsid w:val="00FC0B7D"/>
    <w:rsid w:val="00FC1C29"/>
    <w:rsid w:val="00FC288C"/>
    <w:rsid w:val="00FC3753"/>
    <w:rsid w:val="00FD085A"/>
    <w:rsid w:val="00FD2DD4"/>
    <w:rsid w:val="00FD543C"/>
    <w:rsid w:val="00FD7028"/>
    <w:rsid w:val="00FE2703"/>
    <w:rsid w:val="00FF4126"/>
    <w:rsid w:val="00FF5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DE33F6"/>
    <w:rPr>
      <w:rFonts w:ascii="Times New Roman" w:hAnsi="Times New Roman"/>
      <w:lang w:val="en-GB" w:eastAsia="en-US"/>
    </w:rPr>
  </w:style>
  <w:style w:type="character" w:styleId="Mention">
    <w:name w:val="Mention"/>
    <w:basedOn w:val="DefaultParagraphFont"/>
    <w:uiPriority w:val="99"/>
    <w:unhideWhenUsed/>
    <w:rsid w:val="001D108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3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7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1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05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1.docx"/><Relationship Id="rId25" Type="http://schemas.openxmlformats.org/officeDocument/2006/relationships/package" Target="embeddings/Microsoft_Word_Document5.docx"/><Relationship Id="rId33" Type="http://schemas.openxmlformats.org/officeDocument/2006/relationships/package" Target="embeddings/Microsoft_Word_Document9.docx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package" Target="embeddings/Microsoft_Word_Document7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emf"/><Relationship Id="rId32" Type="http://schemas.openxmlformats.org/officeDocument/2006/relationships/image" Target="media/image1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.docx"/><Relationship Id="rId23" Type="http://schemas.openxmlformats.org/officeDocument/2006/relationships/package" Target="embeddings/Microsoft_Word_Document4.docx"/><Relationship Id="rId28" Type="http://schemas.openxmlformats.org/officeDocument/2006/relationships/image" Target="media/image14.emf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2.docx"/><Relationship Id="rId31" Type="http://schemas.openxmlformats.org/officeDocument/2006/relationships/package" Target="embeddings/Microsoft_Word_Document8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1.emf"/><Relationship Id="rId27" Type="http://schemas.openxmlformats.org/officeDocument/2006/relationships/package" Target="embeddings/Microsoft_Word_Document6.docx"/><Relationship Id="rId30" Type="http://schemas.openxmlformats.org/officeDocument/2006/relationships/image" Target="media/image15.emf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1029</TotalTime>
  <Pages>4</Pages>
  <Words>797</Words>
  <Characters>4044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200</cp:revision>
  <cp:lastPrinted>1899-12-31T22:00:00Z</cp:lastPrinted>
  <dcterms:created xsi:type="dcterms:W3CDTF">2023-09-27T16:47:00Z</dcterms:created>
  <dcterms:modified xsi:type="dcterms:W3CDTF">2025-11-07T11:21:00Z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